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60D" w:rsidRDefault="00BB260D" w:rsidP="00BB260D">
      <w:pPr>
        <w:pStyle w:val="Title"/>
        <w:rPr>
          <w:b/>
          <w:bCs/>
          <w:color w:val="365F91" w:themeColor="accent1" w:themeShade="BF"/>
          <w:sz w:val="28"/>
          <w:szCs w:val="28"/>
        </w:rPr>
      </w:pPr>
      <w:r>
        <w:t>Self Reflection</w:t>
      </w:r>
      <w:r>
        <w:br w:type="page"/>
      </w:r>
    </w:p>
    <w:bookmarkStart w:id="0" w:name="_Toc480470909" w:displacedByCustomXml="next"/>
    <w:sdt>
      <w:sdtPr>
        <w:id w:val="1633244"/>
        <w:docPartObj>
          <w:docPartGallery w:val="Table of Contents"/>
          <w:docPartUnique/>
        </w:docPartObj>
      </w:sdtPr>
      <w:sdtEndPr>
        <w:rPr>
          <w:rFonts w:ascii="Times New Roman" w:eastAsiaTheme="minorHAnsi" w:hAnsi="Times New Roman" w:cstheme="minorBidi"/>
          <w:b w:val="0"/>
          <w:bCs w:val="0"/>
          <w:color w:val="auto"/>
          <w:sz w:val="24"/>
          <w:szCs w:val="22"/>
        </w:rPr>
      </w:sdtEndPr>
      <w:sdtContent>
        <w:p w:rsidR="001968C9" w:rsidRDefault="001968C9">
          <w:pPr>
            <w:pStyle w:val="TOCHeading"/>
          </w:pPr>
          <w:r>
            <w:t>Table of Contents</w:t>
          </w:r>
        </w:p>
        <w:p w:rsidR="00A70242" w:rsidRDefault="001968C9" w:rsidP="00A70242">
          <w:pPr>
            <w:pStyle w:val="TOC1"/>
            <w:tabs>
              <w:tab w:val="left" w:pos="440"/>
              <w:tab w:val="right" w:leader="dot" w:pos="9350"/>
            </w:tabs>
            <w:spacing w:line="360" w:lineRule="auto"/>
            <w:rPr>
              <w:rFonts w:asciiTheme="minorHAnsi" w:eastAsiaTheme="minorEastAsia" w:hAnsiTheme="minorHAnsi"/>
              <w:noProof/>
              <w:sz w:val="22"/>
            </w:rPr>
          </w:pPr>
          <w:r>
            <w:fldChar w:fldCharType="begin"/>
          </w:r>
          <w:r>
            <w:instrText xml:space="preserve"> TOC \o "1-3" \h \z \u </w:instrText>
          </w:r>
          <w:r>
            <w:fldChar w:fldCharType="separate"/>
          </w:r>
          <w:hyperlink w:anchor="_Toc480972434" w:history="1">
            <w:r w:rsidR="00A70242" w:rsidRPr="002C293E">
              <w:rPr>
                <w:rStyle w:val="Hyperlink"/>
                <w:noProof/>
              </w:rPr>
              <w:t>1.</w:t>
            </w:r>
            <w:r w:rsidR="00A70242">
              <w:rPr>
                <w:rFonts w:asciiTheme="minorHAnsi" w:eastAsiaTheme="minorEastAsia" w:hAnsiTheme="minorHAnsi"/>
                <w:noProof/>
                <w:sz w:val="22"/>
              </w:rPr>
              <w:tab/>
            </w:r>
            <w:r w:rsidR="00A70242" w:rsidRPr="002C293E">
              <w:rPr>
                <w:rStyle w:val="Hyperlink"/>
                <w:noProof/>
              </w:rPr>
              <w:t>Introduction</w:t>
            </w:r>
            <w:r w:rsidR="00A70242">
              <w:rPr>
                <w:noProof/>
                <w:webHidden/>
              </w:rPr>
              <w:tab/>
            </w:r>
            <w:r w:rsidR="00A70242">
              <w:rPr>
                <w:noProof/>
                <w:webHidden/>
              </w:rPr>
              <w:fldChar w:fldCharType="begin"/>
            </w:r>
            <w:r w:rsidR="00A70242">
              <w:rPr>
                <w:noProof/>
                <w:webHidden/>
              </w:rPr>
              <w:instrText xml:space="preserve"> PAGEREF _Toc480972434 \h </w:instrText>
            </w:r>
            <w:r w:rsidR="00A70242">
              <w:rPr>
                <w:noProof/>
                <w:webHidden/>
              </w:rPr>
            </w:r>
            <w:r w:rsidR="00A70242">
              <w:rPr>
                <w:noProof/>
                <w:webHidden/>
              </w:rPr>
              <w:fldChar w:fldCharType="separate"/>
            </w:r>
            <w:r w:rsidR="00A70242">
              <w:rPr>
                <w:noProof/>
                <w:webHidden/>
              </w:rPr>
              <w:t>3</w:t>
            </w:r>
            <w:r w:rsidR="00A70242">
              <w:rPr>
                <w:noProof/>
                <w:webHidden/>
              </w:rPr>
              <w:fldChar w:fldCharType="end"/>
            </w:r>
          </w:hyperlink>
        </w:p>
        <w:p w:rsidR="00A70242" w:rsidRDefault="00A70242" w:rsidP="00A70242">
          <w:pPr>
            <w:pStyle w:val="TOC1"/>
            <w:tabs>
              <w:tab w:val="left" w:pos="440"/>
              <w:tab w:val="right" w:leader="dot" w:pos="9350"/>
            </w:tabs>
            <w:spacing w:line="360" w:lineRule="auto"/>
            <w:rPr>
              <w:rFonts w:asciiTheme="minorHAnsi" w:eastAsiaTheme="minorEastAsia" w:hAnsiTheme="minorHAnsi"/>
              <w:noProof/>
              <w:sz w:val="22"/>
            </w:rPr>
          </w:pPr>
          <w:hyperlink w:anchor="_Toc480972435" w:history="1">
            <w:r w:rsidRPr="002C293E">
              <w:rPr>
                <w:rStyle w:val="Hyperlink"/>
                <w:noProof/>
              </w:rPr>
              <w:t>2.</w:t>
            </w:r>
            <w:r>
              <w:rPr>
                <w:rFonts w:asciiTheme="minorHAnsi" w:eastAsiaTheme="minorEastAsia" w:hAnsiTheme="minorHAnsi"/>
                <w:noProof/>
                <w:sz w:val="22"/>
              </w:rPr>
              <w:tab/>
            </w:r>
            <w:r w:rsidRPr="002C293E">
              <w:rPr>
                <w:rStyle w:val="Hyperlink"/>
                <w:noProof/>
              </w:rPr>
              <w:t>Self Introduction</w:t>
            </w:r>
            <w:r>
              <w:rPr>
                <w:noProof/>
                <w:webHidden/>
              </w:rPr>
              <w:tab/>
            </w:r>
            <w:r>
              <w:rPr>
                <w:noProof/>
                <w:webHidden/>
              </w:rPr>
              <w:fldChar w:fldCharType="begin"/>
            </w:r>
            <w:r>
              <w:rPr>
                <w:noProof/>
                <w:webHidden/>
              </w:rPr>
              <w:instrText xml:space="preserve"> PAGEREF _Toc480972435 \h </w:instrText>
            </w:r>
            <w:r>
              <w:rPr>
                <w:noProof/>
                <w:webHidden/>
              </w:rPr>
            </w:r>
            <w:r>
              <w:rPr>
                <w:noProof/>
                <w:webHidden/>
              </w:rPr>
              <w:fldChar w:fldCharType="separate"/>
            </w:r>
            <w:r>
              <w:rPr>
                <w:noProof/>
                <w:webHidden/>
              </w:rPr>
              <w:t>3</w:t>
            </w:r>
            <w:r>
              <w:rPr>
                <w:noProof/>
                <w:webHidden/>
              </w:rPr>
              <w:fldChar w:fldCharType="end"/>
            </w:r>
          </w:hyperlink>
        </w:p>
        <w:p w:rsidR="00A70242" w:rsidRDefault="00A70242" w:rsidP="00A70242">
          <w:pPr>
            <w:pStyle w:val="TOC1"/>
            <w:tabs>
              <w:tab w:val="left" w:pos="440"/>
              <w:tab w:val="right" w:leader="dot" w:pos="9350"/>
            </w:tabs>
            <w:spacing w:line="360" w:lineRule="auto"/>
            <w:rPr>
              <w:rFonts w:asciiTheme="minorHAnsi" w:eastAsiaTheme="minorEastAsia" w:hAnsiTheme="minorHAnsi"/>
              <w:noProof/>
              <w:sz w:val="22"/>
            </w:rPr>
          </w:pPr>
          <w:hyperlink w:anchor="_Toc480972436" w:history="1">
            <w:r w:rsidRPr="002C293E">
              <w:rPr>
                <w:rStyle w:val="Hyperlink"/>
                <w:noProof/>
              </w:rPr>
              <w:t>3.</w:t>
            </w:r>
            <w:r>
              <w:rPr>
                <w:rFonts w:asciiTheme="minorHAnsi" w:eastAsiaTheme="minorEastAsia" w:hAnsiTheme="minorHAnsi"/>
                <w:noProof/>
                <w:sz w:val="22"/>
              </w:rPr>
              <w:tab/>
            </w:r>
            <w:r w:rsidRPr="002C293E">
              <w:rPr>
                <w:rStyle w:val="Hyperlink"/>
                <w:noProof/>
              </w:rPr>
              <w:t>Employment</w:t>
            </w:r>
            <w:r>
              <w:rPr>
                <w:noProof/>
                <w:webHidden/>
              </w:rPr>
              <w:tab/>
            </w:r>
            <w:r>
              <w:rPr>
                <w:noProof/>
                <w:webHidden/>
              </w:rPr>
              <w:fldChar w:fldCharType="begin"/>
            </w:r>
            <w:r>
              <w:rPr>
                <w:noProof/>
                <w:webHidden/>
              </w:rPr>
              <w:instrText xml:space="preserve"> PAGEREF _Toc480972436 \h </w:instrText>
            </w:r>
            <w:r>
              <w:rPr>
                <w:noProof/>
                <w:webHidden/>
              </w:rPr>
            </w:r>
            <w:r>
              <w:rPr>
                <w:noProof/>
                <w:webHidden/>
              </w:rPr>
              <w:fldChar w:fldCharType="separate"/>
            </w:r>
            <w:r>
              <w:rPr>
                <w:noProof/>
                <w:webHidden/>
              </w:rPr>
              <w:t>3</w:t>
            </w:r>
            <w:r>
              <w:rPr>
                <w:noProof/>
                <w:webHidden/>
              </w:rPr>
              <w:fldChar w:fldCharType="end"/>
            </w:r>
          </w:hyperlink>
        </w:p>
        <w:p w:rsidR="00A70242" w:rsidRDefault="00A70242" w:rsidP="00A70242">
          <w:pPr>
            <w:pStyle w:val="TOC1"/>
            <w:tabs>
              <w:tab w:val="left" w:pos="440"/>
              <w:tab w:val="right" w:leader="dot" w:pos="9350"/>
            </w:tabs>
            <w:spacing w:line="360" w:lineRule="auto"/>
            <w:rPr>
              <w:rFonts w:asciiTheme="minorHAnsi" w:eastAsiaTheme="minorEastAsia" w:hAnsiTheme="minorHAnsi"/>
              <w:noProof/>
              <w:sz w:val="22"/>
            </w:rPr>
          </w:pPr>
          <w:hyperlink w:anchor="_Toc480972437" w:history="1">
            <w:r w:rsidRPr="002C293E">
              <w:rPr>
                <w:rStyle w:val="Hyperlink"/>
                <w:noProof/>
              </w:rPr>
              <w:t>4.</w:t>
            </w:r>
            <w:r>
              <w:rPr>
                <w:rFonts w:asciiTheme="minorHAnsi" w:eastAsiaTheme="minorEastAsia" w:hAnsiTheme="minorHAnsi"/>
                <w:noProof/>
                <w:sz w:val="22"/>
              </w:rPr>
              <w:tab/>
            </w:r>
            <w:r w:rsidRPr="002C293E">
              <w:rPr>
                <w:rStyle w:val="Hyperlink"/>
                <w:noProof/>
              </w:rPr>
              <w:t>Personality and Learning Style</w:t>
            </w:r>
            <w:r>
              <w:rPr>
                <w:noProof/>
                <w:webHidden/>
              </w:rPr>
              <w:tab/>
            </w:r>
            <w:r>
              <w:rPr>
                <w:noProof/>
                <w:webHidden/>
              </w:rPr>
              <w:fldChar w:fldCharType="begin"/>
            </w:r>
            <w:r>
              <w:rPr>
                <w:noProof/>
                <w:webHidden/>
              </w:rPr>
              <w:instrText xml:space="preserve"> PAGEREF _Toc480972437 \h </w:instrText>
            </w:r>
            <w:r>
              <w:rPr>
                <w:noProof/>
                <w:webHidden/>
              </w:rPr>
            </w:r>
            <w:r>
              <w:rPr>
                <w:noProof/>
                <w:webHidden/>
              </w:rPr>
              <w:fldChar w:fldCharType="separate"/>
            </w:r>
            <w:r>
              <w:rPr>
                <w:noProof/>
                <w:webHidden/>
              </w:rPr>
              <w:t>4</w:t>
            </w:r>
            <w:r>
              <w:rPr>
                <w:noProof/>
                <w:webHidden/>
              </w:rPr>
              <w:fldChar w:fldCharType="end"/>
            </w:r>
          </w:hyperlink>
        </w:p>
        <w:p w:rsidR="00A70242" w:rsidRDefault="00A70242" w:rsidP="00A70242">
          <w:pPr>
            <w:pStyle w:val="TOC2"/>
            <w:tabs>
              <w:tab w:val="right" w:leader="dot" w:pos="9350"/>
            </w:tabs>
            <w:spacing w:line="360" w:lineRule="auto"/>
            <w:rPr>
              <w:rFonts w:asciiTheme="minorHAnsi" w:eastAsiaTheme="minorEastAsia" w:hAnsiTheme="minorHAnsi"/>
              <w:noProof/>
              <w:sz w:val="22"/>
            </w:rPr>
          </w:pPr>
          <w:hyperlink w:anchor="_Toc480972438" w:history="1">
            <w:r w:rsidRPr="002C293E">
              <w:rPr>
                <w:rStyle w:val="Hyperlink"/>
                <w:noProof/>
              </w:rPr>
              <w:t>4.1 Big 5 Factor Personality Test</w:t>
            </w:r>
            <w:r>
              <w:rPr>
                <w:noProof/>
                <w:webHidden/>
              </w:rPr>
              <w:tab/>
            </w:r>
            <w:r>
              <w:rPr>
                <w:noProof/>
                <w:webHidden/>
              </w:rPr>
              <w:fldChar w:fldCharType="begin"/>
            </w:r>
            <w:r>
              <w:rPr>
                <w:noProof/>
                <w:webHidden/>
              </w:rPr>
              <w:instrText xml:space="preserve"> PAGEREF _Toc480972438 \h </w:instrText>
            </w:r>
            <w:r>
              <w:rPr>
                <w:noProof/>
                <w:webHidden/>
              </w:rPr>
            </w:r>
            <w:r>
              <w:rPr>
                <w:noProof/>
                <w:webHidden/>
              </w:rPr>
              <w:fldChar w:fldCharType="separate"/>
            </w:r>
            <w:r>
              <w:rPr>
                <w:noProof/>
                <w:webHidden/>
              </w:rPr>
              <w:t>4</w:t>
            </w:r>
            <w:r>
              <w:rPr>
                <w:noProof/>
                <w:webHidden/>
              </w:rPr>
              <w:fldChar w:fldCharType="end"/>
            </w:r>
          </w:hyperlink>
        </w:p>
        <w:p w:rsidR="00A70242" w:rsidRDefault="00A70242" w:rsidP="00A70242">
          <w:pPr>
            <w:pStyle w:val="TOC2"/>
            <w:tabs>
              <w:tab w:val="right" w:leader="dot" w:pos="9350"/>
            </w:tabs>
            <w:spacing w:line="360" w:lineRule="auto"/>
            <w:rPr>
              <w:rFonts w:asciiTheme="minorHAnsi" w:eastAsiaTheme="minorEastAsia" w:hAnsiTheme="minorHAnsi"/>
              <w:noProof/>
              <w:sz w:val="22"/>
            </w:rPr>
          </w:pPr>
          <w:hyperlink w:anchor="_Toc480972439" w:history="1">
            <w:r w:rsidRPr="002C293E">
              <w:rPr>
                <w:rStyle w:val="Hyperlink"/>
                <w:noProof/>
              </w:rPr>
              <w:t>4.2 Kolb Learning Style</w:t>
            </w:r>
            <w:r>
              <w:rPr>
                <w:noProof/>
                <w:webHidden/>
              </w:rPr>
              <w:tab/>
            </w:r>
            <w:r>
              <w:rPr>
                <w:noProof/>
                <w:webHidden/>
              </w:rPr>
              <w:fldChar w:fldCharType="begin"/>
            </w:r>
            <w:r>
              <w:rPr>
                <w:noProof/>
                <w:webHidden/>
              </w:rPr>
              <w:instrText xml:space="preserve"> PAGEREF _Toc480972439 \h </w:instrText>
            </w:r>
            <w:r>
              <w:rPr>
                <w:noProof/>
                <w:webHidden/>
              </w:rPr>
            </w:r>
            <w:r>
              <w:rPr>
                <w:noProof/>
                <w:webHidden/>
              </w:rPr>
              <w:fldChar w:fldCharType="separate"/>
            </w:r>
            <w:r>
              <w:rPr>
                <w:noProof/>
                <w:webHidden/>
              </w:rPr>
              <w:t>5</w:t>
            </w:r>
            <w:r>
              <w:rPr>
                <w:noProof/>
                <w:webHidden/>
              </w:rPr>
              <w:fldChar w:fldCharType="end"/>
            </w:r>
          </w:hyperlink>
        </w:p>
        <w:p w:rsidR="00A70242" w:rsidRDefault="00A70242" w:rsidP="00A70242">
          <w:pPr>
            <w:pStyle w:val="TOC2"/>
            <w:tabs>
              <w:tab w:val="right" w:leader="dot" w:pos="9350"/>
            </w:tabs>
            <w:spacing w:line="360" w:lineRule="auto"/>
            <w:rPr>
              <w:rFonts w:asciiTheme="minorHAnsi" w:eastAsiaTheme="minorEastAsia" w:hAnsiTheme="minorHAnsi"/>
              <w:noProof/>
              <w:sz w:val="22"/>
            </w:rPr>
          </w:pPr>
          <w:hyperlink w:anchor="_Toc480972440" w:history="1">
            <w:r w:rsidRPr="002C293E">
              <w:rPr>
                <w:rStyle w:val="Hyperlink"/>
                <w:noProof/>
              </w:rPr>
              <w:t>4.3 Procrastination Indicator</w:t>
            </w:r>
            <w:r>
              <w:rPr>
                <w:noProof/>
                <w:webHidden/>
              </w:rPr>
              <w:tab/>
            </w:r>
            <w:r>
              <w:rPr>
                <w:noProof/>
                <w:webHidden/>
              </w:rPr>
              <w:fldChar w:fldCharType="begin"/>
            </w:r>
            <w:r>
              <w:rPr>
                <w:noProof/>
                <w:webHidden/>
              </w:rPr>
              <w:instrText xml:space="preserve"> PAGEREF _Toc480972440 \h </w:instrText>
            </w:r>
            <w:r>
              <w:rPr>
                <w:noProof/>
                <w:webHidden/>
              </w:rPr>
            </w:r>
            <w:r>
              <w:rPr>
                <w:noProof/>
                <w:webHidden/>
              </w:rPr>
              <w:fldChar w:fldCharType="separate"/>
            </w:r>
            <w:r>
              <w:rPr>
                <w:noProof/>
                <w:webHidden/>
              </w:rPr>
              <w:t>6</w:t>
            </w:r>
            <w:r>
              <w:rPr>
                <w:noProof/>
                <w:webHidden/>
              </w:rPr>
              <w:fldChar w:fldCharType="end"/>
            </w:r>
          </w:hyperlink>
        </w:p>
        <w:p w:rsidR="00A70242" w:rsidRDefault="00A70242" w:rsidP="00A70242">
          <w:pPr>
            <w:pStyle w:val="TOC2"/>
            <w:tabs>
              <w:tab w:val="left" w:pos="880"/>
              <w:tab w:val="right" w:leader="dot" w:pos="9350"/>
            </w:tabs>
            <w:spacing w:line="360" w:lineRule="auto"/>
            <w:rPr>
              <w:rFonts w:asciiTheme="minorHAnsi" w:eastAsiaTheme="minorEastAsia" w:hAnsiTheme="minorHAnsi"/>
              <w:noProof/>
              <w:sz w:val="22"/>
            </w:rPr>
          </w:pPr>
          <w:hyperlink w:anchor="_Toc480972441" w:history="1">
            <w:r w:rsidRPr="002C293E">
              <w:rPr>
                <w:rStyle w:val="Hyperlink"/>
                <w:noProof/>
              </w:rPr>
              <w:t>4.4</w:t>
            </w:r>
            <w:r>
              <w:rPr>
                <w:rFonts w:asciiTheme="minorHAnsi" w:eastAsiaTheme="minorEastAsia" w:hAnsiTheme="minorHAnsi"/>
                <w:noProof/>
                <w:sz w:val="22"/>
              </w:rPr>
              <w:tab/>
            </w:r>
            <w:r w:rsidRPr="002C293E">
              <w:rPr>
                <w:rStyle w:val="Hyperlink"/>
                <w:noProof/>
              </w:rPr>
              <w:t>Type A and B Personality</w:t>
            </w:r>
            <w:r>
              <w:rPr>
                <w:noProof/>
                <w:webHidden/>
              </w:rPr>
              <w:tab/>
            </w:r>
            <w:r>
              <w:rPr>
                <w:noProof/>
                <w:webHidden/>
              </w:rPr>
              <w:fldChar w:fldCharType="begin"/>
            </w:r>
            <w:r>
              <w:rPr>
                <w:noProof/>
                <w:webHidden/>
              </w:rPr>
              <w:instrText xml:space="preserve"> PAGEREF _Toc480972441 \h </w:instrText>
            </w:r>
            <w:r>
              <w:rPr>
                <w:noProof/>
                <w:webHidden/>
              </w:rPr>
            </w:r>
            <w:r>
              <w:rPr>
                <w:noProof/>
                <w:webHidden/>
              </w:rPr>
              <w:fldChar w:fldCharType="separate"/>
            </w:r>
            <w:r>
              <w:rPr>
                <w:noProof/>
                <w:webHidden/>
              </w:rPr>
              <w:t>6</w:t>
            </w:r>
            <w:r>
              <w:rPr>
                <w:noProof/>
                <w:webHidden/>
              </w:rPr>
              <w:fldChar w:fldCharType="end"/>
            </w:r>
          </w:hyperlink>
        </w:p>
        <w:p w:rsidR="00A70242" w:rsidRDefault="00A70242" w:rsidP="00A70242">
          <w:pPr>
            <w:pStyle w:val="TOC1"/>
            <w:tabs>
              <w:tab w:val="left" w:pos="440"/>
              <w:tab w:val="right" w:leader="dot" w:pos="9350"/>
            </w:tabs>
            <w:spacing w:line="360" w:lineRule="auto"/>
            <w:rPr>
              <w:rFonts w:asciiTheme="minorHAnsi" w:eastAsiaTheme="minorEastAsia" w:hAnsiTheme="minorHAnsi"/>
              <w:noProof/>
              <w:sz w:val="22"/>
            </w:rPr>
          </w:pPr>
          <w:hyperlink w:anchor="_Toc480972442" w:history="1">
            <w:r w:rsidRPr="002C293E">
              <w:rPr>
                <w:rStyle w:val="Hyperlink"/>
                <w:noProof/>
              </w:rPr>
              <w:t>5.</w:t>
            </w:r>
            <w:r>
              <w:rPr>
                <w:rFonts w:asciiTheme="minorHAnsi" w:eastAsiaTheme="minorEastAsia" w:hAnsiTheme="minorHAnsi"/>
                <w:noProof/>
                <w:sz w:val="22"/>
              </w:rPr>
              <w:tab/>
            </w:r>
            <w:r w:rsidRPr="002C293E">
              <w:rPr>
                <w:rStyle w:val="Hyperlink"/>
                <w:noProof/>
              </w:rPr>
              <w:t>Personal Assessment</w:t>
            </w:r>
            <w:r>
              <w:rPr>
                <w:noProof/>
                <w:webHidden/>
              </w:rPr>
              <w:tab/>
            </w:r>
            <w:r>
              <w:rPr>
                <w:noProof/>
                <w:webHidden/>
              </w:rPr>
              <w:fldChar w:fldCharType="begin"/>
            </w:r>
            <w:r>
              <w:rPr>
                <w:noProof/>
                <w:webHidden/>
              </w:rPr>
              <w:instrText xml:space="preserve"> PAGEREF _Toc480972442 \h </w:instrText>
            </w:r>
            <w:r>
              <w:rPr>
                <w:noProof/>
                <w:webHidden/>
              </w:rPr>
            </w:r>
            <w:r>
              <w:rPr>
                <w:noProof/>
                <w:webHidden/>
              </w:rPr>
              <w:fldChar w:fldCharType="separate"/>
            </w:r>
            <w:r>
              <w:rPr>
                <w:noProof/>
                <w:webHidden/>
              </w:rPr>
              <w:t>6</w:t>
            </w:r>
            <w:r>
              <w:rPr>
                <w:noProof/>
                <w:webHidden/>
              </w:rPr>
              <w:fldChar w:fldCharType="end"/>
            </w:r>
          </w:hyperlink>
        </w:p>
        <w:p w:rsidR="00A70242" w:rsidRDefault="00A70242" w:rsidP="00A70242">
          <w:pPr>
            <w:pStyle w:val="TOC2"/>
            <w:tabs>
              <w:tab w:val="right" w:leader="dot" w:pos="9350"/>
            </w:tabs>
            <w:spacing w:line="360" w:lineRule="auto"/>
            <w:rPr>
              <w:rFonts w:asciiTheme="minorHAnsi" w:eastAsiaTheme="minorEastAsia" w:hAnsiTheme="minorHAnsi"/>
              <w:noProof/>
              <w:sz w:val="22"/>
            </w:rPr>
          </w:pPr>
          <w:hyperlink w:anchor="_Toc480972443" w:history="1">
            <w:r w:rsidRPr="002C293E">
              <w:rPr>
                <w:rStyle w:val="Hyperlink"/>
                <w:noProof/>
              </w:rPr>
              <w:t>5.1 Strengths</w:t>
            </w:r>
            <w:r>
              <w:rPr>
                <w:noProof/>
                <w:webHidden/>
              </w:rPr>
              <w:tab/>
            </w:r>
            <w:r>
              <w:rPr>
                <w:noProof/>
                <w:webHidden/>
              </w:rPr>
              <w:fldChar w:fldCharType="begin"/>
            </w:r>
            <w:r>
              <w:rPr>
                <w:noProof/>
                <w:webHidden/>
              </w:rPr>
              <w:instrText xml:space="preserve"> PAGEREF _Toc480972443 \h </w:instrText>
            </w:r>
            <w:r>
              <w:rPr>
                <w:noProof/>
                <w:webHidden/>
              </w:rPr>
            </w:r>
            <w:r>
              <w:rPr>
                <w:noProof/>
                <w:webHidden/>
              </w:rPr>
              <w:fldChar w:fldCharType="separate"/>
            </w:r>
            <w:r>
              <w:rPr>
                <w:noProof/>
                <w:webHidden/>
              </w:rPr>
              <w:t>6</w:t>
            </w:r>
            <w:r>
              <w:rPr>
                <w:noProof/>
                <w:webHidden/>
              </w:rPr>
              <w:fldChar w:fldCharType="end"/>
            </w:r>
          </w:hyperlink>
        </w:p>
        <w:p w:rsidR="00A70242" w:rsidRDefault="00A70242" w:rsidP="00A70242">
          <w:pPr>
            <w:pStyle w:val="TOC2"/>
            <w:tabs>
              <w:tab w:val="right" w:leader="dot" w:pos="9350"/>
            </w:tabs>
            <w:spacing w:line="360" w:lineRule="auto"/>
            <w:rPr>
              <w:rFonts w:asciiTheme="minorHAnsi" w:eastAsiaTheme="minorEastAsia" w:hAnsiTheme="minorHAnsi"/>
              <w:noProof/>
              <w:sz w:val="22"/>
            </w:rPr>
          </w:pPr>
          <w:hyperlink w:anchor="_Toc480972444" w:history="1">
            <w:r w:rsidRPr="002C293E">
              <w:rPr>
                <w:rStyle w:val="Hyperlink"/>
                <w:noProof/>
              </w:rPr>
              <w:t>5.2 Weakness</w:t>
            </w:r>
            <w:r>
              <w:rPr>
                <w:noProof/>
                <w:webHidden/>
              </w:rPr>
              <w:tab/>
            </w:r>
            <w:r>
              <w:rPr>
                <w:noProof/>
                <w:webHidden/>
              </w:rPr>
              <w:fldChar w:fldCharType="begin"/>
            </w:r>
            <w:r>
              <w:rPr>
                <w:noProof/>
                <w:webHidden/>
              </w:rPr>
              <w:instrText xml:space="preserve"> PAGEREF _Toc480972444 \h </w:instrText>
            </w:r>
            <w:r>
              <w:rPr>
                <w:noProof/>
                <w:webHidden/>
              </w:rPr>
            </w:r>
            <w:r>
              <w:rPr>
                <w:noProof/>
                <w:webHidden/>
              </w:rPr>
              <w:fldChar w:fldCharType="separate"/>
            </w:r>
            <w:r>
              <w:rPr>
                <w:noProof/>
                <w:webHidden/>
              </w:rPr>
              <w:t>7</w:t>
            </w:r>
            <w:r>
              <w:rPr>
                <w:noProof/>
                <w:webHidden/>
              </w:rPr>
              <w:fldChar w:fldCharType="end"/>
            </w:r>
          </w:hyperlink>
        </w:p>
        <w:p w:rsidR="00A70242" w:rsidRDefault="00A70242" w:rsidP="00A70242">
          <w:pPr>
            <w:pStyle w:val="TOC1"/>
            <w:tabs>
              <w:tab w:val="left" w:pos="440"/>
              <w:tab w:val="right" w:leader="dot" w:pos="9350"/>
            </w:tabs>
            <w:spacing w:line="360" w:lineRule="auto"/>
            <w:rPr>
              <w:rFonts w:asciiTheme="minorHAnsi" w:eastAsiaTheme="minorEastAsia" w:hAnsiTheme="minorHAnsi"/>
              <w:noProof/>
              <w:sz w:val="22"/>
            </w:rPr>
          </w:pPr>
          <w:hyperlink w:anchor="_Toc480972445" w:history="1">
            <w:r w:rsidRPr="002C293E">
              <w:rPr>
                <w:rStyle w:val="Hyperlink"/>
                <w:noProof/>
              </w:rPr>
              <w:t>6.</w:t>
            </w:r>
            <w:r>
              <w:rPr>
                <w:rFonts w:asciiTheme="minorHAnsi" w:eastAsiaTheme="minorEastAsia" w:hAnsiTheme="minorHAnsi"/>
                <w:noProof/>
                <w:sz w:val="22"/>
              </w:rPr>
              <w:tab/>
            </w:r>
            <w:r w:rsidRPr="002C293E">
              <w:rPr>
                <w:rStyle w:val="Hyperlink"/>
                <w:noProof/>
              </w:rPr>
              <w:t>Critical Incident</w:t>
            </w:r>
            <w:r>
              <w:rPr>
                <w:noProof/>
                <w:webHidden/>
              </w:rPr>
              <w:tab/>
            </w:r>
            <w:r>
              <w:rPr>
                <w:noProof/>
                <w:webHidden/>
              </w:rPr>
              <w:fldChar w:fldCharType="begin"/>
            </w:r>
            <w:r>
              <w:rPr>
                <w:noProof/>
                <w:webHidden/>
              </w:rPr>
              <w:instrText xml:space="preserve"> PAGEREF _Toc480972445 \h </w:instrText>
            </w:r>
            <w:r>
              <w:rPr>
                <w:noProof/>
                <w:webHidden/>
              </w:rPr>
            </w:r>
            <w:r>
              <w:rPr>
                <w:noProof/>
                <w:webHidden/>
              </w:rPr>
              <w:fldChar w:fldCharType="separate"/>
            </w:r>
            <w:r>
              <w:rPr>
                <w:noProof/>
                <w:webHidden/>
              </w:rPr>
              <w:t>7</w:t>
            </w:r>
            <w:r>
              <w:rPr>
                <w:noProof/>
                <w:webHidden/>
              </w:rPr>
              <w:fldChar w:fldCharType="end"/>
            </w:r>
          </w:hyperlink>
        </w:p>
        <w:p w:rsidR="00A70242" w:rsidRDefault="00A70242" w:rsidP="00A70242">
          <w:pPr>
            <w:pStyle w:val="TOC1"/>
            <w:tabs>
              <w:tab w:val="left" w:pos="440"/>
              <w:tab w:val="right" w:leader="dot" w:pos="9350"/>
            </w:tabs>
            <w:spacing w:line="360" w:lineRule="auto"/>
            <w:rPr>
              <w:rFonts w:asciiTheme="minorHAnsi" w:eastAsiaTheme="minorEastAsia" w:hAnsiTheme="minorHAnsi"/>
              <w:noProof/>
              <w:sz w:val="22"/>
            </w:rPr>
          </w:pPr>
          <w:hyperlink w:anchor="_Toc480972446" w:history="1">
            <w:r w:rsidRPr="002C293E">
              <w:rPr>
                <w:rStyle w:val="Hyperlink"/>
                <w:noProof/>
              </w:rPr>
              <w:t>7.</w:t>
            </w:r>
            <w:r>
              <w:rPr>
                <w:rFonts w:asciiTheme="minorHAnsi" w:eastAsiaTheme="minorEastAsia" w:hAnsiTheme="minorHAnsi"/>
                <w:noProof/>
                <w:sz w:val="22"/>
              </w:rPr>
              <w:tab/>
            </w:r>
            <w:r w:rsidRPr="002C293E">
              <w:rPr>
                <w:rStyle w:val="Hyperlink"/>
                <w:noProof/>
              </w:rPr>
              <w:t>Reflection</w:t>
            </w:r>
            <w:r>
              <w:rPr>
                <w:noProof/>
                <w:webHidden/>
              </w:rPr>
              <w:tab/>
            </w:r>
            <w:r>
              <w:rPr>
                <w:noProof/>
                <w:webHidden/>
              </w:rPr>
              <w:fldChar w:fldCharType="begin"/>
            </w:r>
            <w:r>
              <w:rPr>
                <w:noProof/>
                <w:webHidden/>
              </w:rPr>
              <w:instrText xml:space="preserve"> PAGEREF _Toc480972446 \h </w:instrText>
            </w:r>
            <w:r>
              <w:rPr>
                <w:noProof/>
                <w:webHidden/>
              </w:rPr>
            </w:r>
            <w:r>
              <w:rPr>
                <w:noProof/>
                <w:webHidden/>
              </w:rPr>
              <w:fldChar w:fldCharType="separate"/>
            </w:r>
            <w:r>
              <w:rPr>
                <w:noProof/>
                <w:webHidden/>
              </w:rPr>
              <w:t>8</w:t>
            </w:r>
            <w:r>
              <w:rPr>
                <w:noProof/>
                <w:webHidden/>
              </w:rPr>
              <w:fldChar w:fldCharType="end"/>
            </w:r>
          </w:hyperlink>
        </w:p>
        <w:p w:rsidR="00A70242" w:rsidRDefault="00A70242" w:rsidP="00A70242">
          <w:pPr>
            <w:pStyle w:val="TOC1"/>
            <w:tabs>
              <w:tab w:val="left" w:pos="440"/>
              <w:tab w:val="right" w:leader="dot" w:pos="9350"/>
            </w:tabs>
            <w:spacing w:line="360" w:lineRule="auto"/>
            <w:rPr>
              <w:rFonts w:asciiTheme="minorHAnsi" w:eastAsiaTheme="minorEastAsia" w:hAnsiTheme="minorHAnsi"/>
              <w:noProof/>
              <w:sz w:val="22"/>
            </w:rPr>
          </w:pPr>
          <w:hyperlink w:anchor="_Toc480972447" w:history="1">
            <w:r w:rsidRPr="002C293E">
              <w:rPr>
                <w:rStyle w:val="Hyperlink"/>
                <w:noProof/>
              </w:rPr>
              <w:t>8.</w:t>
            </w:r>
            <w:r>
              <w:rPr>
                <w:rFonts w:asciiTheme="minorHAnsi" w:eastAsiaTheme="minorEastAsia" w:hAnsiTheme="minorHAnsi"/>
                <w:noProof/>
                <w:sz w:val="22"/>
              </w:rPr>
              <w:tab/>
            </w:r>
            <w:r w:rsidRPr="002C293E">
              <w:rPr>
                <w:rStyle w:val="Hyperlink"/>
                <w:noProof/>
              </w:rPr>
              <w:t>Personal Needs Development</w:t>
            </w:r>
            <w:r>
              <w:rPr>
                <w:noProof/>
                <w:webHidden/>
              </w:rPr>
              <w:tab/>
            </w:r>
            <w:r>
              <w:rPr>
                <w:noProof/>
                <w:webHidden/>
              </w:rPr>
              <w:fldChar w:fldCharType="begin"/>
            </w:r>
            <w:r>
              <w:rPr>
                <w:noProof/>
                <w:webHidden/>
              </w:rPr>
              <w:instrText xml:space="preserve"> PAGEREF _Toc480972447 \h </w:instrText>
            </w:r>
            <w:r>
              <w:rPr>
                <w:noProof/>
                <w:webHidden/>
              </w:rPr>
            </w:r>
            <w:r>
              <w:rPr>
                <w:noProof/>
                <w:webHidden/>
              </w:rPr>
              <w:fldChar w:fldCharType="separate"/>
            </w:r>
            <w:r>
              <w:rPr>
                <w:noProof/>
                <w:webHidden/>
              </w:rPr>
              <w:t>8</w:t>
            </w:r>
            <w:r>
              <w:rPr>
                <w:noProof/>
                <w:webHidden/>
              </w:rPr>
              <w:fldChar w:fldCharType="end"/>
            </w:r>
          </w:hyperlink>
        </w:p>
        <w:p w:rsidR="00A70242" w:rsidRDefault="00A70242" w:rsidP="00A70242">
          <w:pPr>
            <w:pStyle w:val="TOC1"/>
            <w:tabs>
              <w:tab w:val="left" w:pos="440"/>
              <w:tab w:val="right" w:leader="dot" w:pos="9350"/>
            </w:tabs>
            <w:spacing w:line="360" w:lineRule="auto"/>
            <w:rPr>
              <w:rFonts w:asciiTheme="minorHAnsi" w:eastAsiaTheme="minorEastAsia" w:hAnsiTheme="minorHAnsi"/>
              <w:noProof/>
              <w:sz w:val="22"/>
            </w:rPr>
          </w:pPr>
          <w:hyperlink w:anchor="_Toc480972448" w:history="1">
            <w:r w:rsidRPr="002C293E">
              <w:rPr>
                <w:rStyle w:val="Hyperlink"/>
                <w:noProof/>
              </w:rPr>
              <w:t>9.</w:t>
            </w:r>
            <w:r>
              <w:rPr>
                <w:rFonts w:asciiTheme="minorHAnsi" w:eastAsiaTheme="minorEastAsia" w:hAnsiTheme="minorHAnsi"/>
                <w:noProof/>
                <w:sz w:val="22"/>
              </w:rPr>
              <w:tab/>
            </w:r>
            <w:r w:rsidRPr="002C293E">
              <w:rPr>
                <w:rStyle w:val="Hyperlink"/>
                <w:noProof/>
              </w:rPr>
              <w:t>Plans and Ambitions</w:t>
            </w:r>
            <w:r>
              <w:rPr>
                <w:noProof/>
                <w:webHidden/>
              </w:rPr>
              <w:tab/>
            </w:r>
            <w:r>
              <w:rPr>
                <w:noProof/>
                <w:webHidden/>
              </w:rPr>
              <w:fldChar w:fldCharType="begin"/>
            </w:r>
            <w:r>
              <w:rPr>
                <w:noProof/>
                <w:webHidden/>
              </w:rPr>
              <w:instrText xml:space="preserve"> PAGEREF _Toc480972448 \h </w:instrText>
            </w:r>
            <w:r>
              <w:rPr>
                <w:noProof/>
                <w:webHidden/>
              </w:rPr>
            </w:r>
            <w:r>
              <w:rPr>
                <w:noProof/>
                <w:webHidden/>
              </w:rPr>
              <w:fldChar w:fldCharType="separate"/>
            </w:r>
            <w:r>
              <w:rPr>
                <w:noProof/>
                <w:webHidden/>
              </w:rPr>
              <w:t>9</w:t>
            </w:r>
            <w:r>
              <w:rPr>
                <w:noProof/>
                <w:webHidden/>
              </w:rPr>
              <w:fldChar w:fldCharType="end"/>
            </w:r>
          </w:hyperlink>
        </w:p>
        <w:p w:rsidR="00A70242" w:rsidRDefault="00A70242" w:rsidP="00A70242">
          <w:pPr>
            <w:pStyle w:val="TOC1"/>
            <w:tabs>
              <w:tab w:val="right" w:leader="dot" w:pos="9350"/>
            </w:tabs>
            <w:spacing w:line="360" w:lineRule="auto"/>
            <w:rPr>
              <w:rFonts w:asciiTheme="minorHAnsi" w:eastAsiaTheme="minorEastAsia" w:hAnsiTheme="minorHAnsi"/>
              <w:noProof/>
              <w:sz w:val="22"/>
            </w:rPr>
          </w:pPr>
          <w:hyperlink w:anchor="_Toc480972449" w:history="1">
            <w:r w:rsidRPr="002C293E">
              <w:rPr>
                <w:rStyle w:val="Hyperlink"/>
                <w:noProof/>
              </w:rPr>
              <w:t>Bibliography</w:t>
            </w:r>
            <w:r>
              <w:rPr>
                <w:noProof/>
                <w:webHidden/>
              </w:rPr>
              <w:tab/>
            </w:r>
            <w:r>
              <w:rPr>
                <w:noProof/>
                <w:webHidden/>
              </w:rPr>
              <w:fldChar w:fldCharType="begin"/>
            </w:r>
            <w:r>
              <w:rPr>
                <w:noProof/>
                <w:webHidden/>
              </w:rPr>
              <w:instrText xml:space="preserve"> PAGEREF _Toc480972449 \h </w:instrText>
            </w:r>
            <w:r>
              <w:rPr>
                <w:noProof/>
                <w:webHidden/>
              </w:rPr>
            </w:r>
            <w:r>
              <w:rPr>
                <w:noProof/>
                <w:webHidden/>
              </w:rPr>
              <w:fldChar w:fldCharType="separate"/>
            </w:r>
            <w:r>
              <w:rPr>
                <w:noProof/>
                <w:webHidden/>
              </w:rPr>
              <w:t>10</w:t>
            </w:r>
            <w:r>
              <w:rPr>
                <w:noProof/>
                <w:webHidden/>
              </w:rPr>
              <w:fldChar w:fldCharType="end"/>
            </w:r>
          </w:hyperlink>
        </w:p>
        <w:p w:rsidR="00A70242" w:rsidRDefault="00A70242" w:rsidP="00A70242">
          <w:pPr>
            <w:pStyle w:val="TOC1"/>
            <w:tabs>
              <w:tab w:val="right" w:leader="dot" w:pos="9350"/>
            </w:tabs>
            <w:spacing w:line="360" w:lineRule="auto"/>
            <w:rPr>
              <w:rFonts w:asciiTheme="minorHAnsi" w:eastAsiaTheme="minorEastAsia" w:hAnsiTheme="minorHAnsi"/>
              <w:noProof/>
              <w:sz w:val="22"/>
            </w:rPr>
          </w:pPr>
          <w:hyperlink w:anchor="_Toc480972450" w:history="1">
            <w:r w:rsidRPr="002C293E">
              <w:rPr>
                <w:rStyle w:val="Hyperlink"/>
                <w:noProof/>
              </w:rPr>
              <w:t>Annexure</w:t>
            </w:r>
            <w:r>
              <w:rPr>
                <w:noProof/>
                <w:webHidden/>
              </w:rPr>
              <w:tab/>
            </w:r>
            <w:r>
              <w:rPr>
                <w:noProof/>
                <w:webHidden/>
              </w:rPr>
              <w:fldChar w:fldCharType="begin"/>
            </w:r>
            <w:r>
              <w:rPr>
                <w:noProof/>
                <w:webHidden/>
              </w:rPr>
              <w:instrText xml:space="preserve"> PAGEREF _Toc480972450 \h </w:instrText>
            </w:r>
            <w:r>
              <w:rPr>
                <w:noProof/>
                <w:webHidden/>
              </w:rPr>
            </w:r>
            <w:r>
              <w:rPr>
                <w:noProof/>
                <w:webHidden/>
              </w:rPr>
              <w:fldChar w:fldCharType="separate"/>
            </w:r>
            <w:r>
              <w:rPr>
                <w:noProof/>
                <w:webHidden/>
              </w:rPr>
              <w:t>11</w:t>
            </w:r>
            <w:r>
              <w:rPr>
                <w:noProof/>
                <w:webHidden/>
              </w:rPr>
              <w:fldChar w:fldCharType="end"/>
            </w:r>
          </w:hyperlink>
        </w:p>
        <w:p w:rsidR="00A70242" w:rsidRDefault="00A70242" w:rsidP="00A70242">
          <w:pPr>
            <w:pStyle w:val="TOC2"/>
            <w:tabs>
              <w:tab w:val="right" w:leader="dot" w:pos="9350"/>
            </w:tabs>
            <w:spacing w:line="360" w:lineRule="auto"/>
            <w:rPr>
              <w:rFonts w:asciiTheme="minorHAnsi" w:eastAsiaTheme="minorEastAsia" w:hAnsiTheme="minorHAnsi"/>
              <w:noProof/>
              <w:sz w:val="22"/>
            </w:rPr>
          </w:pPr>
          <w:hyperlink w:anchor="_Toc480972451" w:history="1">
            <w:r w:rsidRPr="002C293E">
              <w:rPr>
                <w:rStyle w:val="Hyperlink"/>
                <w:noProof/>
              </w:rPr>
              <w:t>Appendix 1: The Big 5 Locator</w:t>
            </w:r>
            <w:r>
              <w:rPr>
                <w:noProof/>
                <w:webHidden/>
              </w:rPr>
              <w:tab/>
            </w:r>
            <w:r>
              <w:rPr>
                <w:noProof/>
                <w:webHidden/>
              </w:rPr>
              <w:fldChar w:fldCharType="begin"/>
            </w:r>
            <w:r>
              <w:rPr>
                <w:noProof/>
                <w:webHidden/>
              </w:rPr>
              <w:instrText xml:space="preserve"> PAGEREF _Toc480972451 \h </w:instrText>
            </w:r>
            <w:r>
              <w:rPr>
                <w:noProof/>
                <w:webHidden/>
              </w:rPr>
            </w:r>
            <w:r>
              <w:rPr>
                <w:noProof/>
                <w:webHidden/>
              </w:rPr>
              <w:fldChar w:fldCharType="separate"/>
            </w:r>
            <w:r>
              <w:rPr>
                <w:noProof/>
                <w:webHidden/>
              </w:rPr>
              <w:t>11</w:t>
            </w:r>
            <w:r>
              <w:rPr>
                <w:noProof/>
                <w:webHidden/>
              </w:rPr>
              <w:fldChar w:fldCharType="end"/>
            </w:r>
          </w:hyperlink>
        </w:p>
        <w:p w:rsidR="00A70242" w:rsidRDefault="00A70242" w:rsidP="00A70242">
          <w:pPr>
            <w:pStyle w:val="TOC2"/>
            <w:tabs>
              <w:tab w:val="right" w:leader="dot" w:pos="9350"/>
            </w:tabs>
            <w:spacing w:line="360" w:lineRule="auto"/>
            <w:rPr>
              <w:rFonts w:asciiTheme="minorHAnsi" w:eastAsiaTheme="minorEastAsia" w:hAnsiTheme="minorHAnsi"/>
              <w:noProof/>
              <w:sz w:val="22"/>
            </w:rPr>
          </w:pPr>
          <w:hyperlink w:anchor="_Toc480972452" w:history="1">
            <w:r w:rsidRPr="002C293E">
              <w:rPr>
                <w:rStyle w:val="Hyperlink"/>
                <w:noProof/>
              </w:rPr>
              <w:t>Annexure 2: Procrastination Indicator</w:t>
            </w:r>
            <w:r>
              <w:rPr>
                <w:noProof/>
                <w:webHidden/>
              </w:rPr>
              <w:tab/>
            </w:r>
            <w:r>
              <w:rPr>
                <w:noProof/>
                <w:webHidden/>
              </w:rPr>
              <w:fldChar w:fldCharType="begin"/>
            </w:r>
            <w:r>
              <w:rPr>
                <w:noProof/>
                <w:webHidden/>
              </w:rPr>
              <w:instrText xml:space="preserve"> PAGEREF _Toc480972452 \h </w:instrText>
            </w:r>
            <w:r>
              <w:rPr>
                <w:noProof/>
                <w:webHidden/>
              </w:rPr>
            </w:r>
            <w:r>
              <w:rPr>
                <w:noProof/>
                <w:webHidden/>
              </w:rPr>
              <w:fldChar w:fldCharType="separate"/>
            </w:r>
            <w:r>
              <w:rPr>
                <w:noProof/>
                <w:webHidden/>
              </w:rPr>
              <w:t>12</w:t>
            </w:r>
            <w:r>
              <w:rPr>
                <w:noProof/>
                <w:webHidden/>
              </w:rPr>
              <w:fldChar w:fldCharType="end"/>
            </w:r>
          </w:hyperlink>
        </w:p>
        <w:p w:rsidR="00A70242" w:rsidRDefault="00A70242" w:rsidP="00A70242">
          <w:pPr>
            <w:pStyle w:val="TOC2"/>
            <w:tabs>
              <w:tab w:val="right" w:leader="dot" w:pos="9350"/>
            </w:tabs>
            <w:spacing w:line="360" w:lineRule="auto"/>
            <w:rPr>
              <w:rFonts w:asciiTheme="minorHAnsi" w:eastAsiaTheme="minorEastAsia" w:hAnsiTheme="minorHAnsi"/>
              <w:noProof/>
              <w:sz w:val="22"/>
            </w:rPr>
          </w:pPr>
          <w:hyperlink w:anchor="_Toc480972453" w:history="1">
            <w:r w:rsidRPr="002C293E">
              <w:rPr>
                <w:rStyle w:val="Hyperlink"/>
                <w:noProof/>
              </w:rPr>
              <w:t>Annexure 3: Type A &amp; B Personality</w:t>
            </w:r>
            <w:r>
              <w:rPr>
                <w:noProof/>
                <w:webHidden/>
              </w:rPr>
              <w:tab/>
            </w:r>
            <w:r>
              <w:rPr>
                <w:noProof/>
                <w:webHidden/>
              </w:rPr>
              <w:fldChar w:fldCharType="begin"/>
            </w:r>
            <w:r>
              <w:rPr>
                <w:noProof/>
                <w:webHidden/>
              </w:rPr>
              <w:instrText xml:space="preserve"> PAGEREF _Toc480972453 \h </w:instrText>
            </w:r>
            <w:r>
              <w:rPr>
                <w:noProof/>
                <w:webHidden/>
              </w:rPr>
            </w:r>
            <w:r>
              <w:rPr>
                <w:noProof/>
                <w:webHidden/>
              </w:rPr>
              <w:fldChar w:fldCharType="separate"/>
            </w:r>
            <w:r>
              <w:rPr>
                <w:noProof/>
                <w:webHidden/>
              </w:rPr>
              <w:t>13</w:t>
            </w:r>
            <w:r>
              <w:rPr>
                <w:noProof/>
                <w:webHidden/>
              </w:rPr>
              <w:fldChar w:fldCharType="end"/>
            </w:r>
          </w:hyperlink>
        </w:p>
        <w:p w:rsidR="001968C9" w:rsidRDefault="001968C9" w:rsidP="00A13EA6">
          <w:pPr>
            <w:spacing w:line="360" w:lineRule="auto"/>
          </w:pPr>
          <w:r>
            <w:fldChar w:fldCharType="end"/>
          </w:r>
        </w:p>
      </w:sdtContent>
    </w:sdt>
    <w:p w:rsidR="001968C9" w:rsidRDefault="001968C9" w:rsidP="00A13EA6">
      <w:pPr>
        <w:spacing w:line="360" w:lineRule="auto"/>
        <w:rPr>
          <w:rFonts w:asciiTheme="majorHAnsi" w:eastAsiaTheme="majorEastAsia" w:hAnsiTheme="majorHAnsi" w:cstheme="majorBidi"/>
          <w:b/>
          <w:bCs/>
          <w:color w:val="365F91" w:themeColor="accent1" w:themeShade="BF"/>
          <w:sz w:val="28"/>
          <w:szCs w:val="28"/>
        </w:rPr>
      </w:pPr>
      <w:r>
        <w:br w:type="page"/>
      </w:r>
    </w:p>
    <w:p w:rsidR="00986B32" w:rsidRDefault="00D91E01" w:rsidP="00701278">
      <w:pPr>
        <w:pStyle w:val="Heading1"/>
        <w:numPr>
          <w:ilvl w:val="0"/>
          <w:numId w:val="3"/>
        </w:numPr>
        <w:jc w:val="both"/>
      </w:pPr>
      <w:bookmarkStart w:id="1" w:name="_Toc480972434"/>
      <w:r>
        <w:lastRenderedPageBreak/>
        <w:t>Introduction</w:t>
      </w:r>
      <w:bookmarkEnd w:id="0"/>
      <w:bookmarkEnd w:id="1"/>
      <w:r>
        <w:t xml:space="preserve"> </w:t>
      </w:r>
    </w:p>
    <w:p w:rsidR="00AF7E25" w:rsidRPr="00AF7E25" w:rsidRDefault="00D91E01" w:rsidP="003E7C44">
      <w:pPr>
        <w:jc w:val="both"/>
      </w:pPr>
      <w:r>
        <w:t>This report is an evaluation</w:t>
      </w:r>
      <w:r w:rsidR="00701278">
        <w:t xml:space="preserve"> of my personality</w:t>
      </w:r>
      <w:r>
        <w:t xml:space="preserve"> </w:t>
      </w:r>
      <w:r w:rsidRPr="00814D39">
        <w:t xml:space="preserve">using </w:t>
      </w:r>
      <w:r w:rsidR="00701278">
        <w:t xml:space="preserve">differing </w:t>
      </w:r>
      <w:r w:rsidRPr="00814D39">
        <w:t>model</w:t>
      </w:r>
      <w:r w:rsidR="00701278">
        <w:t>s</w:t>
      </w:r>
      <w:r w:rsidRPr="00814D39">
        <w:t xml:space="preserve"> thus identifying my strengths and</w:t>
      </w:r>
      <w:r>
        <w:t xml:space="preserve"> learning. Further, the report proceeds by determining the scope of learning for me. Findings from both that are experiences and learning assist me in the identification of my personal needs that is to be developed along with the determination of changes in my ambitions if any.  </w:t>
      </w:r>
    </w:p>
    <w:p w:rsidR="00986B32" w:rsidRDefault="00D91E01" w:rsidP="00701278">
      <w:pPr>
        <w:pStyle w:val="Heading1"/>
        <w:numPr>
          <w:ilvl w:val="0"/>
          <w:numId w:val="3"/>
        </w:numPr>
        <w:jc w:val="both"/>
      </w:pPr>
      <w:bookmarkStart w:id="2" w:name="_Toc480470910"/>
      <w:bookmarkStart w:id="3" w:name="_Toc480972435"/>
      <w:r>
        <w:t>Self Introduction</w:t>
      </w:r>
      <w:bookmarkEnd w:id="2"/>
      <w:bookmarkEnd w:id="3"/>
      <w:r>
        <w:t xml:space="preserve"> </w:t>
      </w:r>
    </w:p>
    <w:p w:rsidR="00E27FBA" w:rsidRPr="00986B32" w:rsidRDefault="00701278" w:rsidP="003E7C44">
      <w:pPr>
        <w:jc w:val="both"/>
      </w:pPr>
      <w:r>
        <w:t xml:space="preserve">Being a part of my family business allured me since my childhood and thus assisted me in shaping my career options. </w:t>
      </w:r>
      <w:r w:rsidR="00D91E01">
        <w:t>For realising my fascination of being a part of the family business I opted for commerce and procured 94% which is considered to be a benchmark in my life. Proceeding further I started with my graduation course where I became familiar with differing aspects of business. But I was continually drawn towards marketing communication owing to the fact that my sister was also excelling in her career by taking up this subject. Thus I have planned to take a full-time course in MA Marketing Communications in London School of Economics.  This course will be of significant help as it will allow me to comprehend theoretical soundness related to marketing communications in a business which I can further apply in my family business.</w:t>
      </w:r>
    </w:p>
    <w:p w:rsidR="00FA5D05" w:rsidRDefault="00D91E01" w:rsidP="00701278">
      <w:pPr>
        <w:pStyle w:val="Heading1"/>
        <w:numPr>
          <w:ilvl w:val="0"/>
          <w:numId w:val="3"/>
        </w:numPr>
        <w:jc w:val="both"/>
      </w:pPr>
      <w:bookmarkStart w:id="4" w:name="_Toc480470911"/>
      <w:bookmarkStart w:id="5" w:name="_Toc480972436"/>
      <w:r>
        <w:t>Employment</w:t>
      </w:r>
      <w:bookmarkEnd w:id="4"/>
      <w:bookmarkEnd w:id="5"/>
    </w:p>
    <w:p w:rsidR="00997194" w:rsidRDefault="00D91E01" w:rsidP="003E7C44">
      <w:pPr>
        <w:jc w:val="both"/>
      </w:pPr>
      <w:r>
        <w:t xml:space="preserve">Presently I am associated with my family business which is an amalgamation of multiple industries mainly operational in textiles and hospitality sectors. I have experiences of working in a hotel which is a part of my family business. Also while pursuing my graduation I was </w:t>
      </w:r>
      <w:r>
        <w:lastRenderedPageBreak/>
        <w:t>associated with Robin Hood Army which involved in the provision of food for underprivileged children in the slums. Both these experiences have been enriching but yet speaking frankly I have had no formal employment so far.</w:t>
      </w:r>
    </w:p>
    <w:p w:rsidR="005E3E9E" w:rsidRPr="005E3E9E" w:rsidRDefault="00D91E01" w:rsidP="00701278">
      <w:pPr>
        <w:pStyle w:val="Heading1"/>
        <w:numPr>
          <w:ilvl w:val="0"/>
          <w:numId w:val="3"/>
        </w:numPr>
        <w:jc w:val="both"/>
      </w:pPr>
      <w:bookmarkStart w:id="6" w:name="_Toc480470912"/>
      <w:bookmarkStart w:id="7" w:name="_Toc480972437"/>
      <w:r>
        <w:t>Personality and Learning Style</w:t>
      </w:r>
      <w:bookmarkEnd w:id="6"/>
      <w:bookmarkEnd w:id="7"/>
    </w:p>
    <w:p w:rsidR="00814D39" w:rsidRDefault="00D91E01" w:rsidP="003E7C44">
      <w:pPr>
        <w:jc w:val="both"/>
      </w:pPr>
      <w:r>
        <w:t xml:space="preserve">Personality is the manifestation of one's behaviour and actions </w:t>
      </w:r>
      <w:r>
        <w:rPr>
          <w:noProof/>
        </w:rPr>
        <w:t>(John et al., 2010)</w:t>
      </w:r>
      <w:r>
        <w:t xml:space="preserve">. Thus it is mandatory to examine the same so that one can identify his or her strengths and weakness </w:t>
      </w:r>
      <w:r w:rsidRPr="00E9620C">
        <w:rPr>
          <w:rFonts w:cs="Times New Roman"/>
          <w:noProof/>
          <w:szCs w:val="24"/>
        </w:rPr>
        <w:t>(Major</w:t>
      </w:r>
      <w:r>
        <w:rPr>
          <w:rFonts w:cs="Times New Roman"/>
          <w:noProof/>
          <w:szCs w:val="24"/>
        </w:rPr>
        <w:t xml:space="preserve"> et al.</w:t>
      </w:r>
      <w:r w:rsidRPr="00E9620C">
        <w:rPr>
          <w:rFonts w:cs="Times New Roman"/>
          <w:noProof/>
          <w:szCs w:val="24"/>
        </w:rPr>
        <w:t>, 2006)</w:t>
      </w:r>
      <w:r>
        <w:t>. The ultimate outcome would be the achievement of excellence in one's career and life.</w:t>
      </w:r>
    </w:p>
    <w:p w:rsidR="00701278" w:rsidRDefault="00701278" w:rsidP="00701278">
      <w:pPr>
        <w:pStyle w:val="Heading2"/>
      </w:pPr>
      <w:bookmarkStart w:id="8" w:name="_Toc480972438"/>
      <w:r>
        <w:t>4.1 Big 5 Factor Personality Test</w:t>
      </w:r>
      <w:bookmarkEnd w:id="8"/>
      <w:r>
        <w:t xml:space="preserve"> </w:t>
      </w:r>
    </w:p>
    <w:p w:rsidR="00B24FAA" w:rsidRDefault="00701278" w:rsidP="003E7C44">
      <w:pPr>
        <w:jc w:val="both"/>
      </w:pPr>
      <w:r>
        <w:t>This</w:t>
      </w:r>
      <w:r w:rsidR="00D91E01">
        <w:t xml:space="preserve"> test assisted me to gauge myself on 5 differing personality traits and thus gain a fair idea about the development that I need to undergo </w:t>
      </w:r>
      <w:r w:rsidR="00D91E01">
        <w:rPr>
          <w:rFonts w:cs="Times New Roman"/>
          <w:noProof/>
          <w:szCs w:val="24"/>
        </w:rPr>
        <w:t xml:space="preserve">(Lee &amp; Ashton, 2005; </w:t>
      </w:r>
      <w:r w:rsidR="00D91E01" w:rsidRPr="008C362F">
        <w:rPr>
          <w:rFonts w:cs="Times New Roman"/>
          <w:noProof/>
          <w:szCs w:val="24"/>
        </w:rPr>
        <w:t>Rammstedt &amp; John, 2007)</w:t>
      </w:r>
      <w:r w:rsidR="00D91E01" w:rsidRPr="00FF6775">
        <w:rPr>
          <w:rFonts w:cs="Times New Roman"/>
          <w:szCs w:val="24"/>
        </w:rPr>
        <w:t>.</w:t>
      </w:r>
      <w:r w:rsidR="00D91E01">
        <w:t xml:space="preserve"> The test marking is provided in annexure 1 and the results in the table below:</w:t>
      </w:r>
    </w:p>
    <w:tbl>
      <w:tblPr>
        <w:tblStyle w:val="MediumShading1-Accent2"/>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1429"/>
        <w:gridCol w:w="790"/>
        <w:gridCol w:w="3750"/>
      </w:tblGrid>
      <w:tr w:rsidR="002A004C" w:rsidTr="002A004C">
        <w:trPr>
          <w:cnfStyle w:val="100000000000"/>
          <w:jc w:val="center"/>
        </w:trPr>
        <w:tc>
          <w:tcPr>
            <w:cnfStyle w:val="001000000000"/>
            <w:tcW w:w="3276" w:type="dxa"/>
            <w:tcBorders>
              <w:top w:val="none" w:sz="0" w:space="0" w:color="auto"/>
              <w:left w:val="none" w:sz="0" w:space="0" w:color="auto"/>
              <w:bottom w:val="none" w:sz="0" w:space="0" w:color="auto"/>
              <w:right w:val="none" w:sz="0" w:space="0" w:color="auto"/>
            </w:tcBorders>
          </w:tcPr>
          <w:p w:rsidR="003E7C44" w:rsidRPr="00800E13" w:rsidRDefault="00D91E01" w:rsidP="003E7C44">
            <w:pPr>
              <w:jc w:val="both"/>
              <w:rPr>
                <w:sz w:val="24"/>
                <w:szCs w:val="24"/>
              </w:rPr>
            </w:pPr>
            <w:r w:rsidRPr="00800E13">
              <w:rPr>
                <w:sz w:val="24"/>
                <w:szCs w:val="24"/>
              </w:rPr>
              <w:t>Personality Trait</w:t>
            </w:r>
          </w:p>
        </w:tc>
        <w:tc>
          <w:tcPr>
            <w:tcW w:w="1429" w:type="dxa"/>
            <w:tcBorders>
              <w:top w:val="none" w:sz="0" w:space="0" w:color="auto"/>
              <w:left w:val="none" w:sz="0" w:space="0" w:color="auto"/>
              <w:bottom w:val="none" w:sz="0" w:space="0" w:color="auto"/>
              <w:right w:val="none" w:sz="0" w:space="0" w:color="auto"/>
            </w:tcBorders>
          </w:tcPr>
          <w:p w:rsidR="003E7C44" w:rsidRPr="00800E13" w:rsidRDefault="00D91E01" w:rsidP="003E7C44">
            <w:pPr>
              <w:jc w:val="both"/>
              <w:cnfStyle w:val="100000000000"/>
              <w:rPr>
                <w:szCs w:val="24"/>
              </w:rPr>
            </w:pPr>
            <w:r w:rsidRPr="00800E13">
              <w:rPr>
                <w:szCs w:val="24"/>
              </w:rPr>
              <w:t>Rows</w:t>
            </w:r>
          </w:p>
        </w:tc>
        <w:tc>
          <w:tcPr>
            <w:tcW w:w="763" w:type="dxa"/>
            <w:tcBorders>
              <w:top w:val="none" w:sz="0" w:space="0" w:color="auto"/>
              <w:left w:val="none" w:sz="0" w:space="0" w:color="auto"/>
              <w:bottom w:val="none" w:sz="0" w:space="0" w:color="auto"/>
              <w:right w:val="none" w:sz="0" w:space="0" w:color="auto"/>
            </w:tcBorders>
          </w:tcPr>
          <w:p w:rsidR="003E7C44" w:rsidRPr="00800E13" w:rsidRDefault="00D91E01" w:rsidP="003E7C44">
            <w:pPr>
              <w:jc w:val="both"/>
              <w:cnfStyle w:val="100000000000"/>
              <w:rPr>
                <w:sz w:val="24"/>
                <w:szCs w:val="24"/>
              </w:rPr>
            </w:pPr>
            <w:r w:rsidRPr="00800E13">
              <w:rPr>
                <w:sz w:val="24"/>
                <w:szCs w:val="24"/>
              </w:rPr>
              <w:t>Score</w:t>
            </w:r>
          </w:p>
        </w:tc>
        <w:tc>
          <w:tcPr>
            <w:tcW w:w="3766" w:type="dxa"/>
            <w:tcBorders>
              <w:top w:val="none" w:sz="0" w:space="0" w:color="auto"/>
              <w:left w:val="none" w:sz="0" w:space="0" w:color="auto"/>
              <w:bottom w:val="none" w:sz="0" w:space="0" w:color="auto"/>
              <w:right w:val="none" w:sz="0" w:space="0" w:color="auto"/>
            </w:tcBorders>
          </w:tcPr>
          <w:p w:rsidR="003E7C44" w:rsidRPr="00800E13" w:rsidRDefault="00D91E01" w:rsidP="003E7C44">
            <w:pPr>
              <w:jc w:val="both"/>
              <w:cnfStyle w:val="100000000000"/>
              <w:rPr>
                <w:sz w:val="24"/>
                <w:szCs w:val="24"/>
              </w:rPr>
            </w:pPr>
            <w:r w:rsidRPr="00800E13">
              <w:rPr>
                <w:sz w:val="24"/>
                <w:szCs w:val="24"/>
              </w:rPr>
              <w:t>Interpretation</w:t>
            </w:r>
          </w:p>
        </w:tc>
      </w:tr>
      <w:tr w:rsidR="002A004C" w:rsidTr="002A004C">
        <w:trPr>
          <w:cnfStyle w:val="000000100000"/>
          <w:trHeight w:val="332"/>
          <w:jc w:val="center"/>
        </w:trPr>
        <w:tc>
          <w:tcPr>
            <w:cnfStyle w:val="001000000000"/>
            <w:tcW w:w="3276" w:type="dxa"/>
            <w:tcBorders>
              <w:right w:val="none" w:sz="0" w:space="0" w:color="auto"/>
            </w:tcBorders>
          </w:tcPr>
          <w:p w:rsidR="003E7C44" w:rsidRPr="002C6804" w:rsidRDefault="00D91E01" w:rsidP="003E7C44">
            <w:pPr>
              <w:jc w:val="both"/>
              <w:rPr>
                <w:sz w:val="24"/>
                <w:szCs w:val="24"/>
              </w:rPr>
            </w:pPr>
            <w:r w:rsidRPr="002C6804">
              <w:rPr>
                <w:b w:val="0"/>
                <w:sz w:val="24"/>
                <w:szCs w:val="24"/>
              </w:rPr>
              <w:t>Level of Openness</w:t>
            </w:r>
            <w:r>
              <w:rPr>
                <w:sz w:val="24"/>
                <w:szCs w:val="24"/>
              </w:rPr>
              <w:t xml:space="preserve"> </w:t>
            </w:r>
          </w:p>
        </w:tc>
        <w:tc>
          <w:tcPr>
            <w:tcW w:w="1429" w:type="dxa"/>
            <w:tcBorders>
              <w:left w:val="none" w:sz="0" w:space="0" w:color="auto"/>
              <w:right w:val="none" w:sz="0" w:space="0" w:color="auto"/>
            </w:tcBorders>
          </w:tcPr>
          <w:p w:rsidR="003E7C44" w:rsidRPr="003E7C44" w:rsidRDefault="00D91E01" w:rsidP="00800E13">
            <w:pPr>
              <w:jc w:val="right"/>
              <w:cnfStyle w:val="000000100000"/>
              <w:rPr>
                <w:szCs w:val="24"/>
              </w:rPr>
            </w:pPr>
            <w:r w:rsidRPr="003E7C44">
              <w:rPr>
                <w:sz w:val="24"/>
                <w:szCs w:val="24"/>
              </w:rPr>
              <w:t>3,8,13,18,23</w:t>
            </w:r>
          </w:p>
        </w:tc>
        <w:tc>
          <w:tcPr>
            <w:tcW w:w="763" w:type="dxa"/>
            <w:tcBorders>
              <w:left w:val="none" w:sz="0" w:space="0" w:color="auto"/>
              <w:right w:val="none" w:sz="0" w:space="0" w:color="auto"/>
            </w:tcBorders>
          </w:tcPr>
          <w:p w:rsidR="003E7C44" w:rsidRPr="002C6804" w:rsidRDefault="00D91E01" w:rsidP="00800E13">
            <w:pPr>
              <w:jc w:val="center"/>
              <w:cnfStyle w:val="000000100000"/>
              <w:rPr>
                <w:sz w:val="24"/>
                <w:szCs w:val="24"/>
              </w:rPr>
            </w:pPr>
            <w:r w:rsidRPr="002C6804">
              <w:rPr>
                <w:sz w:val="24"/>
                <w:szCs w:val="24"/>
              </w:rPr>
              <w:t>1</w:t>
            </w:r>
            <w:r>
              <w:rPr>
                <w:sz w:val="24"/>
                <w:szCs w:val="24"/>
              </w:rPr>
              <w:t>8</w:t>
            </w:r>
          </w:p>
        </w:tc>
        <w:tc>
          <w:tcPr>
            <w:tcW w:w="3766" w:type="dxa"/>
            <w:tcBorders>
              <w:left w:val="none" w:sz="0" w:space="0" w:color="auto"/>
            </w:tcBorders>
          </w:tcPr>
          <w:p w:rsidR="003E7C44" w:rsidRPr="002C6804" w:rsidRDefault="00D91E01" w:rsidP="003E7C44">
            <w:pPr>
              <w:jc w:val="both"/>
              <w:cnfStyle w:val="000000100000"/>
              <w:rPr>
                <w:sz w:val="24"/>
                <w:szCs w:val="24"/>
              </w:rPr>
            </w:pPr>
            <w:r>
              <w:rPr>
                <w:sz w:val="24"/>
                <w:szCs w:val="24"/>
              </w:rPr>
              <w:t xml:space="preserve">Between </w:t>
            </w:r>
            <w:r w:rsidRPr="002C6804">
              <w:rPr>
                <w:sz w:val="24"/>
                <w:szCs w:val="24"/>
              </w:rPr>
              <w:t>Moderator</w:t>
            </w:r>
            <w:r>
              <w:rPr>
                <w:sz w:val="24"/>
                <w:szCs w:val="24"/>
              </w:rPr>
              <w:t xml:space="preserve"> and Explorer</w:t>
            </w:r>
          </w:p>
        </w:tc>
      </w:tr>
      <w:tr w:rsidR="002A004C" w:rsidTr="002A004C">
        <w:trPr>
          <w:cnfStyle w:val="000000010000"/>
          <w:jc w:val="center"/>
        </w:trPr>
        <w:tc>
          <w:tcPr>
            <w:cnfStyle w:val="001000000000"/>
            <w:tcW w:w="3276" w:type="dxa"/>
            <w:tcBorders>
              <w:right w:val="none" w:sz="0" w:space="0" w:color="auto"/>
            </w:tcBorders>
          </w:tcPr>
          <w:p w:rsidR="003E7C44" w:rsidRPr="003E7C44" w:rsidRDefault="00D91E01" w:rsidP="003E7C44">
            <w:pPr>
              <w:jc w:val="both"/>
              <w:rPr>
                <w:sz w:val="24"/>
                <w:szCs w:val="24"/>
              </w:rPr>
            </w:pPr>
            <w:r w:rsidRPr="00800E13">
              <w:rPr>
                <w:b w:val="0"/>
                <w:sz w:val="24"/>
                <w:szCs w:val="24"/>
              </w:rPr>
              <w:t>L</w:t>
            </w:r>
            <w:r w:rsidRPr="003E7C44">
              <w:rPr>
                <w:b w:val="0"/>
                <w:sz w:val="24"/>
                <w:szCs w:val="24"/>
              </w:rPr>
              <w:t xml:space="preserve">evel of conscientiousness </w:t>
            </w:r>
          </w:p>
        </w:tc>
        <w:tc>
          <w:tcPr>
            <w:tcW w:w="1429" w:type="dxa"/>
            <w:tcBorders>
              <w:left w:val="none" w:sz="0" w:space="0" w:color="auto"/>
              <w:right w:val="none" w:sz="0" w:space="0" w:color="auto"/>
            </w:tcBorders>
          </w:tcPr>
          <w:p w:rsidR="003E7C44" w:rsidRPr="003E7C44" w:rsidRDefault="00D91E01" w:rsidP="00800E13">
            <w:pPr>
              <w:jc w:val="right"/>
              <w:cnfStyle w:val="000000010000"/>
              <w:rPr>
                <w:szCs w:val="24"/>
              </w:rPr>
            </w:pPr>
            <w:r w:rsidRPr="003E7C44">
              <w:rPr>
                <w:szCs w:val="24"/>
              </w:rPr>
              <w:t>5,10,15,20,25</w:t>
            </w:r>
          </w:p>
        </w:tc>
        <w:tc>
          <w:tcPr>
            <w:tcW w:w="763" w:type="dxa"/>
            <w:tcBorders>
              <w:left w:val="none" w:sz="0" w:space="0" w:color="auto"/>
              <w:right w:val="none" w:sz="0" w:space="0" w:color="auto"/>
            </w:tcBorders>
          </w:tcPr>
          <w:p w:rsidR="003E7C44" w:rsidRPr="002C6804" w:rsidRDefault="00D91E01" w:rsidP="00800E13">
            <w:pPr>
              <w:jc w:val="center"/>
              <w:cnfStyle w:val="000000010000"/>
              <w:rPr>
                <w:sz w:val="24"/>
                <w:szCs w:val="24"/>
              </w:rPr>
            </w:pPr>
            <w:r>
              <w:rPr>
                <w:sz w:val="24"/>
                <w:szCs w:val="24"/>
              </w:rPr>
              <w:t>14</w:t>
            </w:r>
          </w:p>
        </w:tc>
        <w:tc>
          <w:tcPr>
            <w:tcW w:w="3766" w:type="dxa"/>
            <w:tcBorders>
              <w:left w:val="none" w:sz="0" w:space="0" w:color="auto"/>
            </w:tcBorders>
          </w:tcPr>
          <w:p w:rsidR="003E7C44" w:rsidRPr="002C6804" w:rsidRDefault="00D91E01" w:rsidP="003E7C44">
            <w:pPr>
              <w:jc w:val="both"/>
              <w:cnfStyle w:val="000000010000"/>
              <w:rPr>
                <w:sz w:val="24"/>
                <w:szCs w:val="24"/>
              </w:rPr>
            </w:pPr>
            <w:r>
              <w:rPr>
                <w:sz w:val="24"/>
                <w:szCs w:val="24"/>
              </w:rPr>
              <w:t>Between Flexibility and Balanced</w:t>
            </w:r>
          </w:p>
        </w:tc>
      </w:tr>
      <w:tr w:rsidR="002A004C" w:rsidTr="002A004C">
        <w:trPr>
          <w:cnfStyle w:val="000000100000"/>
          <w:jc w:val="center"/>
        </w:trPr>
        <w:tc>
          <w:tcPr>
            <w:cnfStyle w:val="001000000000"/>
            <w:tcW w:w="3276" w:type="dxa"/>
            <w:tcBorders>
              <w:right w:val="none" w:sz="0" w:space="0" w:color="auto"/>
            </w:tcBorders>
          </w:tcPr>
          <w:p w:rsidR="003E7C44" w:rsidRPr="003E7C44" w:rsidRDefault="00D91E01" w:rsidP="003E7C44">
            <w:pPr>
              <w:jc w:val="both"/>
              <w:rPr>
                <w:sz w:val="24"/>
                <w:szCs w:val="24"/>
              </w:rPr>
            </w:pPr>
            <w:r w:rsidRPr="003E7C44">
              <w:rPr>
                <w:b w:val="0"/>
                <w:sz w:val="24"/>
                <w:szCs w:val="24"/>
              </w:rPr>
              <w:t xml:space="preserve">Level of extraversion </w:t>
            </w:r>
          </w:p>
        </w:tc>
        <w:tc>
          <w:tcPr>
            <w:tcW w:w="1429" w:type="dxa"/>
            <w:tcBorders>
              <w:left w:val="none" w:sz="0" w:space="0" w:color="auto"/>
              <w:right w:val="none" w:sz="0" w:space="0" w:color="auto"/>
            </w:tcBorders>
          </w:tcPr>
          <w:p w:rsidR="003E7C44" w:rsidRPr="003E7C44" w:rsidRDefault="00D91E01" w:rsidP="00800E13">
            <w:pPr>
              <w:jc w:val="right"/>
              <w:cnfStyle w:val="000000100000"/>
              <w:rPr>
                <w:szCs w:val="24"/>
              </w:rPr>
            </w:pPr>
            <w:r w:rsidRPr="003E7C44">
              <w:rPr>
                <w:szCs w:val="24"/>
              </w:rPr>
              <w:t>2,7,12,17,22</w:t>
            </w:r>
          </w:p>
        </w:tc>
        <w:tc>
          <w:tcPr>
            <w:tcW w:w="763" w:type="dxa"/>
            <w:tcBorders>
              <w:left w:val="none" w:sz="0" w:space="0" w:color="auto"/>
              <w:right w:val="none" w:sz="0" w:space="0" w:color="auto"/>
            </w:tcBorders>
          </w:tcPr>
          <w:p w:rsidR="003E7C44" w:rsidRPr="002C6804" w:rsidRDefault="00D91E01" w:rsidP="00800E13">
            <w:pPr>
              <w:jc w:val="center"/>
              <w:cnfStyle w:val="000000100000"/>
              <w:rPr>
                <w:sz w:val="24"/>
                <w:szCs w:val="24"/>
              </w:rPr>
            </w:pPr>
            <w:r>
              <w:rPr>
                <w:sz w:val="24"/>
                <w:szCs w:val="24"/>
              </w:rPr>
              <w:t>15</w:t>
            </w:r>
          </w:p>
        </w:tc>
        <w:tc>
          <w:tcPr>
            <w:tcW w:w="3766" w:type="dxa"/>
            <w:tcBorders>
              <w:left w:val="none" w:sz="0" w:space="0" w:color="auto"/>
            </w:tcBorders>
          </w:tcPr>
          <w:p w:rsidR="003E7C44" w:rsidRPr="002C6804" w:rsidRDefault="00D91E01" w:rsidP="003E7C44">
            <w:pPr>
              <w:jc w:val="both"/>
              <w:cnfStyle w:val="000000100000"/>
              <w:rPr>
                <w:sz w:val="24"/>
                <w:szCs w:val="24"/>
              </w:rPr>
            </w:pPr>
            <w:r>
              <w:rPr>
                <w:sz w:val="24"/>
                <w:szCs w:val="24"/>
              </w:rPr>
              <w:t>Ambivert</w:t>
            </w:r>
          </w:p>
        </w:tc>
      </w:tr>
      <w:tr w:rsidR="002A004C" w:rsidTr="002A004C">
        <w:trPr>
          <w:cnfStyle w:val="000000010000"/>
          <w:jc w:val="center"/>
        </w:trPr>
        <w:tc>
          <w:tcPr>
            <w:cnfStyle w:val="001000000000"/>
            <w:tcW w:w="3276" w:type="dxa"/>
            <w:tcBorders>
              <w:right w:val="none" w:sz="0" w:space="0" w:color="auto"/>
            </w:tcBorders>
          </w:tcPr>
          <w:p w:rsidR="003E7C44" w:rsidRPr="003E7C44" w:rsidRDefault="00D91E01" w:rsidP="003E7C44">
            <w:pPr>
              <w:jc w:val="both"/>
              <w:rPr>
                <w:sz w:val="24"/>
                <w:szCs w:val="24"/>
              </w:rPr>
            </w:pPr>
            <w:r w:rsidRPr="003E7C44">
              <w:rPr>
                <w:b w:val="0"/>
                <w:sz w:val="24"/>
                <w:szCs w:val="24"/>
              </w:rPr>
              <w:t xml:space="preserve">Level of agreeableness </w:t>
            </w:r>
          </w:p>
        </w:tc>
        <w:tc>
          <w:tcPr>
            <w:tcW w:w="1429" w:type="dxa"/>
            <w:tcBorders>
              <w:left w:val="none" w:sz="0" w:space="0" w:color="auto"/>
              <w:right w:val="none" w:sz="0" w:space="0" w:color="auto"/>
            </w:tcBorders>
          </w:tcPr>
          <w:p w:rsidR="003E7C44" w:rsidRPr="003E7C44" w:rsidRDefault="00D91E01" w:rsidP="00800E13">
            <w:pPr>
              <w:jc w:val="right"/>
              <w:cnfStyle w:val="000000010000"/>
              <w:rPr>
                <w:szCs w:val="24"/>
              </w:rPr>
            </w:pPr>
            <w:r w:rsidRPr="003E7C44">
              <w:rPr>
                <w:szCs w:val="24"/>
              </w:rPr>
              <w:t>4,9,14,19,24</w:t>
            </w:r>
          </w:p>
        </w:tc>
        <w:tc>
          <w:tcPr>
            <w:tcW w:w="763" w:type="dxa"/>
            <w:tcBorders>
              <w:left w:val="none" w:sz="0" w:space="0" w:color="auto"/>
              <w:right w:val="none" w:sz="0" w:space="0" w:color="auto"/>
            </w:tcBorders>
          </w:tcPr>
          <w:p w:rsidR="003E7C44" w:rsidRPr="002C6804" w:rsidRDefault="00D91E01" w:rsidP="00800E13">
            <w:pPr>
              <w:jc w:val="center"/>
              <w:cnfStyle w:val="000000010000"/>
              <w:rPr>
                <w:sz w:val="24"/>
                <w:szCs w:val="24"/>
              </w:rPr>
            </w:pPr>
            <w:r>
              <w:rPr>
                <w:sz w:val="24"/>
                <w:szCs w:val="24"/>
              </w:rPr>
              <w:t>16</w:t>
            </w:r>
          </w:p>
        </w:tc>
        <w:tc>
          <w:tcPr>
            <w:tcW w:w="3766" w:type="dxa"/>
            <w:tcBorders>
              <w:left w:val="none" w:sz="0" w:space="0" w:color="auto"/>
            </w:tcBorders>
          </w:tcPr>
          <w:p w:rsidR="003E7C44" w:rsidRPr="002C6804" w:rsidRDefault="00D91E01" w:rsidP="003E7C44">
            <w:pPr>
              <w:jc w:val="both"/>
              <w:cnfStyle w:val="000000010000"/>
              <w:rPr>
                <w:sz w:val="24"/>
                <w:szCs w:val="24"/>
              </w:rPr>
            </w:pPr>
            <w:r>
              <w:rPr>
                <w:sz w:val="24"/>
                <w:szCs w:val="24"/>
              </w:rPr>
              <w:t>Between Negotiator and Adapter</w:t>
            </w:r>
          </w:p>
        </w:tc>
      </w:tr>
      <w:tr w:rsidR="002A004C" w:rsidTr="002A004C">
        <w:trPr>
          <w:cnfStyle w:val="000000100000"/>
          <w:jc w:val="center"/>
        </w:trPr>
        <w:tc>
          <w:tcPr>
            <w:cnfStyle w:val="001000000000"/>
            <w:tcW w:w="3276" w:type="dxa"/>
            <w:tcBorders>
              <w:right w:val="none" w:sz="0" w:space="0" w:color="auto"/>
            </w:tcBorders>
          </w:tcPr>
          <w:p w:rsidR="003E7C44" w:rsidRPr="003E7C44" w:rsidRDefault="00D91E01" w:rsidP="003E7C44">
            <w:pPr>
              <w:jc w:val="both"/>
              <w:rPr>
                <w:sz w:val="24"/>
                <w:szCs w:val="24"/>
              </w:rPr>
            </w:pPr>
            <w:r w:rsidRPr="003E7C44">
              <w:rPr>
                <w:b w:val="0"/>
                <w:sz w:val="24"/>
                <w:szCs w:val="24"/>
              </w:rPr>
              <w:t xml:space="preserve">Level of negative emotionality </w:t>
            </w:r>
          </w:p>
        </w:tc>
        <w:tc>
          <w:tcPr>
            <w:tcW w:w="1429" w:type="dxa"/>
            <w:tcBorders>
              <w:left w:val="none" w:sz="0" w:space="0" w:color="auto"/>
              <w:right w:val="none" w:sz="0" w:space="0" w:color="auto"/>
            </w:tcBorders>
          </w:tcPr>
          <w:p w:rsidR="003E7C44" w:rsidRPr="003E7C44" w:rsidRDefault="00D91E01" w:rsidP="00800E13">
            <w:pPr>
              <w:jc w:val="right"/>
              <w:cnfStyle w:val="000000100000"/>
              <w:rPr>
                <w:szCs w:val="24"/>
              </w:rPr>
            </w:pPr>
            <w:r w:rsidRPr="003E7C44">
              <w:rPr>
                <w:szCs w:val="24"/>
              </w:rPr>
              <w:t>1,6,11,16,21</w:t>
            </w:r>
          </w:p>
        </w:tc>
        <w:tc>
          <w:tcPr>
            <w:tcW w:w="763" w:type="dxa"/>
            <w:tcBorders>
              <w:left w:val="none" w:sz="0" w:space="0" w:color="auto"/>
              <w:right w:val="none" w:sz="0" w:space="0" w:color="auto"/>
            </w:tcBorders>
          </w:tcPr>
          <w:p w:rsidR="003E7C44" w:rsidRPr="002C6804" w:rsidRDefault="00D91E01" w:rsidP="00800E13">
            <w:pPr>
              <w:jc w:val="center"/>
              <w:cnfStyle w:val="000000100000"/>
              <w:rPr>
                <w:sz w:val="24"/>
                <w:szCs w:val="24"/>
              </w:rPr>
            </w:pPr>
            <w:r>
              <w:rPr>
                <w:sz w:val="24"/>
                <w:szCs w:val="24"/>
              </w:rPr>
              <w:t>13</w:t>
            </w:r>
          </w:p>
        </w:tc>
        <w:tc>
          <w:tcPr>
            <w:tcW w:w="3766" w:type="dxa"/>
            <w:tcBorders>
              <w:left w:val="none" w:sz="0" w:space="0" w:color="auto"/>
            </w:tcBorders>
          </w:tcPr>
          <w:p w:rsidR="003E7C44" w:rsidRPr="002C6804" w:rsidRDefault="00D91E01" w:rsidP="003E7C44">
            <w:pPr>
              <w:jc w:val="both"/>
              <w:cnfStyle w:val="000000100000"/>
              <w:rPr>
                <w:sz w:val="24"/>
                <w:szCs w:val="24"/>
              </w:rPr>
            </w:pPr>
            <w:r>
              <w:rPr>
                <w:sz w:val="24"/>
                <w:szCs w:val="24"/>
              </w:rPr>
              <w:t>Between Resilient and Responsive</w:t>
            </w:r>
          </w:p>
        </w:tc>
      </w:tr>
    </w:tbl>
    <w:p w:rsidR="002C6804" w:rsidRDefault="00D91E01" w:rsidP="003E7C44">
      <w:pPr>
        <w:pStyle w:val="Caption"/>
        <w:jc w:val="center"/>
      </w:pPr>
      <w:r>
        <w:t xml:space="preserve">Table </w:t>
      </w:r>
      <w:r w:rsidR="00431EA1">
        <w:fldChar w:fldCharType="begin"/>
      </w:r>
      <w:r>
        <w:instrText xml:space="preserve"> SEQ Table \* ARABIC </w:instrText>
      </w:r>
      <w:r w:rsidR="00431EA1">
        <w:fldChar w:fldCharType="separate"/>
      </w:r>
      <w:r>
        <w:rPr>
          <w:noProof/>
        </w:rPr>
        <w:t>1</w:t>
      </w:r>
      <w:r w:rsidR="00431EA1">
        <w:rPr>
          <w:noProof/>
        </w:rPr>
        <w:fldChar w:fldCharType="end"/>
      </w:r>
      <w:r>
        <w:t xml:space="preserve"> Self Personality Assessment using Big 5 Personality Trait Theory</w:t>
      </w:r>
    </w:p>
    <w:p w:rsidR="00701278" w:rsidRPr="00960C35" w:rsidRDefault="00701278" w:rsidP="00701278">
      <w:pPr>
        <w:pStyle w:val="Heading2"/>
      </w:pPr>
      <w:bookmarkStart w:id="9" w:name="_Toc480470913"/>
      <w:bookmarkStart w:id="10" w:name="_Toc480972439"/>
      <w:r>
        <w:lastRenderedPageBreak/>
        <w:t xml:space="preserve">4.2 Kolb </w:t>
      </w:r>
      <w:r w:rsidRPr="00431C11">
        <w:t>Learning Style</w:t>
      </w:r>
      <w:bookmarkEnd w:id="10"/>
      <w:r w:rsidRPr="00431C11">
        <w:t xml:space="preserve"> </w:t>
      </w:r>
    </w:p>
    <w:p w:rsidR="00701278" w:rsidRDefault="00701278" w:rsidP="00701278">
      <w:pPr>
        <w:jc w:val="center"/>
      </w:pPr>
      <w:r>
        <w:rPr>
          <w:noProof/>
        </w:rPr>
        <w:drawing>
          <wp:inline distT="0" distB="0" distL="0" distR="0">
            <wp:extent cx="5943600" cy="3624580"/>
            <wp:effectExtent l="19050" t="0" r="0" b="0"/>
            <wp:docPr id="3" name="Picture 0" descr="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928595" name="Capture2.PNG"/>
                    <pic:cNvPicPr/>
                  </pic:nvPicPr>
                  <pic:blipFill>
                    <a:blip r:embed="rId8"/>
                    <a:stretch>
                      <a:fillRect/>
                    </a:stretch>
                  </pic:blipFill>
                  <pic:spPr>
                    <a:xfrm>
                      <a:off x="0" y="0"/>
                      <a:ext cx="5943600" cy="3624580"/>
                    </a:xfrm>
                    <a:prstGeom prst="rect">
                      <a:avLst/>
                    </a:prstGeom>
                  </pic:spPr>
                </pic:pic>
              </a:graphicData>
            </a:graphic>
          </wp:inline>
        </w:drawing>
      </w:r>
    </w:p>
    <w:p w:rsidR="00701278" w:rsidRDefault="00701278" w:rsidP="00701278">
      <w:pPr>
        <w:pStyle w:val="Caption"/>
        <w:jc w:val="center"/>
      </w:pPr>
      <w:r>
        <w:t xml:space="preserve">Figure </w:t>
      </w:r>
      <w:fldSimple w:instr=" SEQ Figure \* ARABIC ">
        <w:r>
          <w:rPr>
            <w:noProof/>
          </w:rPr>
          <w:t>1</w:t>
        </w:r>
      </w:fldSimple>
      <w:r>
        <w:t xml:space="preserve"> Kolb's Learning Styles</w:t>
      </w:r>
    </w:p>
    <w:p w:rsidR="00701278" w:rsidRDefault="00701278" w:rsidP="00701278">
      <w:pPr>
        <w:jc w:val="center"/>
      </w:pPr>
      <w:r>
        <w:t xml:space="preserve">Source: </w:t>
      </w:r>
      <w:sdt>
        <w:sdtPr>
          <w:id w:val="1977816"/>
          <w:citation/>
        </w:sdtPr>
        <w:sdtContent>
          <w:fldSimple w:instr=" CITATION Cla2l \l 1033 ">
            <w:r>
              <w:rPr>
                <w:noProof/>
              </w:rPr>
              <w:t>(Clarke &amp; Furnell, 2012)</w:t>
            </w:r>
          </w:fldSimple>
        </w:sdtContent>
      </w:sdt>
    </w:p>
    <w:p w:rsidR="00701278" w:rsidRDefault="00701278" w:rsidP="00701278">
      <w:pPr>
        <w:jc w:val="both"/>
      </w:pPr>
      <w:r>
        <w:t xml:space="preserve">A person learns from one's experiences which he reflects upon and then conceptualises to experiment the same </w:t>
      </w:r>
      <w:r>
        <w:rPr>
          <w:noProof/>
        </w:rPr>
        <w:t>(Pashler et al., 2008)</w:t>
      </w:r>
      <w:r>
        <w:t xml:space="preserve">. Based on the above model I rate myself as a Converger as I think and do activities. Given the situation I first prefer to think about the same from differing perspectives and analyse the same. Once I gauge the perspectives and listen to viewpoints of all related to the situation I based on my personal judgment take decisions. I try to strike a balance between abstract conceptualization and active experimentation as seen in figure above. </w:t>
      </w:r>
    </w:p>
    <w:p w:rsidR="00292F25" w:rsidRDefault="00B44F9E" w:rsidP="00B44F9E">
      <w:pPr>
        <w:pStyle w:val="Heading2"/>
      </w:pPr>
      <w:bookmarkStart w:id="11" w:name="_Toc480972440"/>
      <w:r>
        <w:lastRenderedPageBreak/>
        <w:t>4.3</w:t>
      </w:r>
      <w:r w:rsidR="00292F25">
        <w:t xml:space="preserve"> Procrastination Indicator</w:t>
      </w:r>
      <w:bookmarkEnd w:id="11"/>
    </w:p>
    <w:p w:rsidR="00F55532" w:rsidRDefault="00292F25" w:rsidP="00F55532">
      <w:r>
        <w:t xml:space="preserve">Based on the personality test using this model (refer annexure 2) I scored 3.2 (that is 32 divided by 10). This indicates that I am a in a position to identify varied factors that might force me to delay my tasks and thus take timely actions to control them. </w:t>
      </w:r>
      <w:r w:rsidR="00F55532">
        <w:t xml:space="preserve">I thus categorise myself as a rebel as I have self-control over my environment. I am also determined to complete my tasks in due time irrespective of hurdles faced. </w:t>
      </w:r>
    </w:p>
    <w:p w:rsidR="000E41F0" w:rsidRDefault="000E41F0" w:rsidP="00ED459A">
      <w:pPr>
        <w:pStyle w:val="Heading2"/>
        <w:numPr>
          <w:ilvl w:val="1"/>
          <w:numId w:val="3"/>
        </w:numPr>
        <w:ind w:left="450"/>
      </w:pPr>
      <w:bookmarkStart w:id="12" w:name="_Toc480972441"/>
      <w:r>
        <w:t>Type A and B Personality</w:t>
      </w:r>
      <w:bookmarkEnd w:id="12"/>
    </w:p>
    <w:p w:rsidR="000E41F0" w:rsidRPr="000E41F0" w:rsidRDefault="00123529" w:rsidP="00ED459A">
      <w:r>
        <w:t>My total score has been 101 based on this test analysis (refer annexure 3) which indicates that I am person with Type B personality. Thus it is an indicator that I am focused and know what to achieve ultimatel</w:t>
      </w:r>
      <w:r w:rsidR="00241030">
        <w:t xml:space="preserve"> </w:t>
      </w:r>
      <w:sdt>
        <w:sdtPr>
          <w:id w:val="1633239"/>
          <w:citation/>
        </w:sdtPr>
        <w:sdtContent>
          <w:fldSimple w:instr=" CITATION Gle07 \l 1033 ">
            <w:r w:rsidR="00241030">
              <w:rPr>
                <w:noProof/>
              </w:rPr>
              <w:t>(Gledhill, 2007)</w:t>
            </w:r>
          </w:fldSimple>
        </w:sdtContent>
      </w:sdt>
      <w:r>
        <w:t xml:space="preserve">y. I am calm and composed who is not much affected by competitive pressure an deal with it as a game with a positive spirit. </w:t>
      </w:r>
    </w:p>
    <w:p w:rsidR="00986B32" w:rsidRDefault="00D91E01" w:rsidP="00F55532">
      <w:pPr>
        <w:pStyle w:val="Heading1"/>
        <w:numPr>
          <w:ilvl w:val="0"/>
          <w:numId w:val="3"/>
        </w:numPr>
      </w:pPr>
      <w:bookmarkStart w:id="13" w:name="_Toc480972442"/>
      <w:r>
        <w:t>Personal Assessment</w:t>
      </w:r>
      <w:bookmarkEnd w:id="9"/>
      <w:bookmarkEnd w:id="13"/>
      <w:r>
        <w:t xml:space="preserve"> </w:t>
      </w:r>
    </w:p>
    <w:p w:rsidR="008C362F" w:rsidRDefault="00D91E01" w:rsidP="00800E13">
      <w:pPr>
        <w:jc w:val="both"/>
      </w:pPr>
      <w:r>
        <w:t>Based on the above analysis using the Big 5 model the findings of my personality are categorised under 2 heads namely strengths and weaknesses.</w:t>
      </w:r>
    </w:p>
    <w:p w:rsidR="008C362F" w:rsidRDefault="00701278" w:rsidP="00800E13">
      <w:pPr>
        <w:pStyle w:val="Heading2"/>
        <w:jc w:val="both"/>
      </w:pPr>
      <w:bookmarkStart w:id="14" w:name="_Toc480470914"/>
      <w:bookmarkStart w:id="15" w:name="_Toc480972443"/>
      <w:r>
        <w:t xml:space="preserve">5.1 </w:t>
      </w:r>
      <w:r w:rsidR="00D91E01">
        <w:t>Strengths</w:t>
      </w:r>
      <w:bookmarkEnd w:id="14"/>
      <w:bookmarkEnd w:id="15"/>
      <w:r w:rsidR="00D91E01">
        <w:t xml:space="preserve"> </w:t>
      </w:r>
    </w:p>
    <w:p w:rsidR="00DC7431" w:rsidRDefault="00D91E01" w:rsidP="00800E13">
      <w:pPr>
        <w:pStyle w:val="ListParagraph"/>
        <w:numPr>
          <w:ilvl w:val="0"/>
          <w:numId w:val="2"/>
        </w:numPr>
        <w:jc w:val="both"/>
      </w:pPr>
      <w:r>
        <w:t>I have instincts of being innovative as I can generate novel ideas due to my curiosity to do something new</w:t>
      </w:r>
    </w:p>
    <w:p w:rsidR="00660DDF" w:rsidRDefault="00D91E01" w:rsidP="00800E13">
      <w:pPr>
        <w:pStyle w:val="ListParagraph"/>
        <w:numPr>
          <w:ilvl w:val="0"/>
          <w:numId w:val="2"/>
        </w:numPr>
        <w:jc w:val="both"/>
      </w:pPr>
      <w:r>
        <w:t xml:space="preserve">I am flexible which mean I am spontaneous and ready for change which is very significant in a dynamic business environment </w:t>
      </w:r>
      <w:r>
        <w:rPr>
          <w:noProof/>
        </w:rPr>
        <w:t>(Crossan et al., 2008)</w:t>
      </w:r>
    </w:p>
    <w:p w:rsidR="00660DDF" w:rsidRDefault="00D91E01" w:rsidP="00800E13">
      <w:pPr>
        <w:pStyle w:val="ListParagraph"/>
        <w:numPr>
          <w:ilvl w:val="0"/>
          <w:numId w:val="2"/>
        </w:numPr>
        <w:jc w:val="both"/>
      </w:pPr>
      <w:r>
        <w:t>I am warm and thus can empathise with others which will make me a good team leader</w:t>
      </w:r>
    </w:p>
    <w:p w:rsidR="000D12A2" w:rsidRDefault="00D91E01" w:rsidP="00800E13">
      <w:pPr>
        <w:pStyle w:val="ListParagraph"/>
        <w:numPr>
          <w:ilvl w:val="0"/>
          <w:numId w:val="2"/>
        </w:numPr>
        <w:jc w:val="both"/>
      </w:pPr>
      <w:r>
        <w:lastRenderedPageBreak/>
        <w:t xml:space="preserve">Being warm ready makes me altruistic and humble towards others which are again important for a team player </w:t>
      </w:r>
      <w:sdt>
        <w:sdtPr>
          <w:id w:val="1977812"/>
          <w:citation/>
        </w:sdtPr>
        <w:sdtContent>
          <w:r w:rsidR="00431EA1">
            <w:fldChar w:fldCharType="begin"/>
          </w:r>
          <w:r>
            <w:instrText xml:space="preserve"> CITATION Jen14 \l 1033 </w:instrText>
          </w:r>
          <w:r w:rsidR="00431EA1">
            <w:fldChar w:fldCharType="separate"/>
          </w:r>
          <w:r>
            <w:rPr>
              <w:noProof/>
            </w:rPr>
            <w:t>(Jenkins, 2014)</w:t>
          </w:r>
          <w:r w:rsidR="00431EA1">
            <w:rPr>
              <w:noProof/>
            </w:rPr>
            <w:fldChar w:fldCharType="end"/>
          </w:r>
        </w:sdtContent>
      </w:sdt>
    </w:p>
    <w:p w:rsidR="001C4737" w:rsidRDefault="00D91E01" w:rsidP="00800E13">
      <w:pPr>
        <w:pStyle w:val="ListParagraph"/>
        <w:numPr>
          <w:ilvl w:val="0"/>
          <w:numId w:val="2"/>
        </w:numPr>
        <w:jc w:val="both"/>
      </w:pPr>
      <w:r>
        <w:t xml:space="preserve">Emotionally I am very strong which implies emotionally stability and security. </w:t>
      </w:r>
    </w:p>
    <w:p w:rsidR="008C362F" w:rsidRDefault="00701278" w:rsidP="00800E13">
      <w:pPr>
        <w:pStyle w:val="Heading2"/>
        <w:jc w:val="both"/>
      </w:pPr>
      <w:bookmarkStart w:id="16" w:name="_Toc480470915"/>
      <w:bookmarkStart w:id="17" w:name="_Toc480972444"/>
      <w:r>
        <w:t xml:space="preserve">5.2 </w:t>
      </w:r>
      <w:r w:rsidR="00D91E01">
        <w:t>Weakness</w:t>
      </w:r>
      <w:bookmarkEnd w:id="16"/>
      <w:bookmarkEnd w:id="17"/>
    </w:p>
    <w:p w:rsidR="00DC7431" w:rsidRDefault="00D91E01" w:rsidP="00800E13">
      <w:pPr>
        <w:pStyle w:val="ListParagraph"/>
        <w:numPr>
          <w:ilvl w:val="0"/>
          <w:numId w:val="1"/>
        </w:numPr>
        <w:jc w:val="both"/>
      </w:pPr>
      <w:r>
        <w:t>I am not organised which is not acceptable in a business especially in communication division</w:t>
      </w:r>
    </w:p>
    <w:p w:rsidR="00346F83" w:rsidRPr="00DC7431" w:rsidRDefault="00D91E01" w:rsidP="00800E13">
      <w:pPr>
        <w:pStyle w:val="ListParagraph"/>
        <w:numPr>
          <w:ilvl w:val="0"/>
          <w:numId w:val="1"/>
        </w:numPr>
        <w:jc w:val="both"/>
      </w:pPr>
      <w:r>
        <w:t xml:space="preserve">I am theoretical and thus can gauge situations based on theories incidents which will not ensure sensible decision making. </w:t>
      </w:r>
    </w:p>
    <w:p w:rsidR="00346F83" w:rsidRDefault="00D91E01" w:rsidP="00800E13">
      <w:pPr>
        <w:pStyle w:val="ListParagraph"/>
        <w:numPr>
          <w:ilvl w:val="0"/>
          <w:numId w:val="1"/>
        </w:numPr>
        <w:jc w:val="both"/>
      </w:pPr>
      <w:r>
        <w:t xml:space="preserve">Irrespective of being warm I am an introvert which is a major hindrance while communicating with others </w:t>
      </w:r>
      <w:sdt>
        <w:sdtPr>
          <w:id w:val="1977814"/>
          <w:citation/>
        </w:sdtPr>
        <w:sdtContent>
          <w:r w:rsidR="00431EA1">
            <w:fldChar w:fldCharType="begin"/>
          </w:r>
          <w:r>
            <w:instrText xml:space="preserve"> CITATION Zaf12 \l 1033 </w:instrText>
          </w:r>
          <w:r w:rsidR="00431EA1">
            <w:fldChar w:fldCharType="separate"/>
          </w:r>
          <w:r>
            <w:rPr>
              <w:noProof/>
            </w:rPr>
            <w:t>(Zafar &amp; Meenakshi, 2012)</w:t>
          </w:r>
          <w:r w:rsidR="00431EA1">
            <w:rPr>
              <w:noProof/>
            </w:rPr>
            <w:fldChar w:fldCharType="end"/>
          </w:r>
        </w:sdtContent>
      </w:sdt>
    </w:p>
    <w:p w:rsidR="000D12A2" w:rsidRDefault="00D91E01" w:rsidP="00800E13">
      <w:pPr>
        <w:pStyle w:val="ListParagraph"/>
        <w:numPr>
          <w:ilvl w:val="0"/>
          <w:numId w:val="1"/>
        </w:numPr>
        <w:jc w:val="both"/>
      </w:pPr>
      <w:r>
        <w:t>However, I am self-interested which might be an issue when working in teams</w:t>
      </w:r>
    </w:p>
    <w:p w:rsidR="00E034BB" w:rsidRDefault="00D91E01" w:rsidP="00E034BB">
      <w:pPr>
        <w:jc w:val="both"/>
      </w:pPr>
      <w:r>
        <w:t>It is to overcome these weaknesses and generate a sense of better communication which will help me to become a good team leader as well as a player I decided to take up MA in Marketing Communications.</w:t>
      </w:r>
    </w:p>
    <w:p w:rsidR="00986B32" w:rsidRDefault="00D91E01" w:rsidP="00701278">
      <w:pPr>
        <w:pStyle w:val="Heading1"/>
        <w:numPr>
          <w:ilvl w:val="0"/>
          <w:numId w:val="3"/>
        </w:numPr>
      </w:pPr>
      <w:bookmarkStart w:id="18" w:name="_Toc480470916"/>
      <w:bookmarkStart w:id="19" w:name="_Toc480972445"/>
      <w:r>
        <w:t>Critical Incident</w:t>
      </w:r>
      <w:bookmarkEnd w:id="18"/>
      <w:bookmarkEnd w:id="19"/>
      <w:r>
        <w:t xml:space="preserve"> </w:t>
      </w:r>
    </w:p>
    <w:p w:rsidR="001C4737" w:rsidRDefault="00D91E01" w:rsidP="00E034BB">
      <w:pPr>
        <w:jc w:val="both"/>
      </w:pPr>
      <w:r>
        <w:t xml:space="preserve">One of the most critical incidents which I faced while pursuing this course was to complete a marketing activity. I was in charge of the sales team who were supposed to visit the varied commercial organisations to promote the hotel (a product) and thus motivate them to conduct seminars, conferences etc. with our hotel. This incident was not only important for me academically but also was significant as the product to be promoted was related to my family business which I always aspired to join. Thus this activity provided me with an opportunity to </w:t>
      </w:r>
      <w:r>
        <w:lastRenderedPageBreak/>
        <w:t xml:space="preserve">test my skills and then comprehend whether I could be successful in reaching organisational goals of my family business. </w:t>
      </w:r>
    </w:p>
    <w:p w:rsidR="00960C35" w:rsidRDefault="00D91E01" w:rsidP="00E034BB">
      <w:pPr>
        <w:jc w:val="both"/>
      </w:pPr>
      <w:r>
        <w:t xml:space="preserve">During this session, I realised that my interpersonal communication skills were very futile which resulted in the disappointment of my team as well as customers we were supposed to deal with. </w:t>
      </w:r>
    </w:p>
    <w:p w:rsidR="00986B32" w:rsidRDefault="00D91E01" w:rsidP="00701278">
      <w:pPr>
        <w:pStyle w:val="Heading1"/>
        <w:numPr>
          <w:ilvl w:val="0"/>
          <w:numId w:val="3"/>
        </w:numPr>
        <w:jc w:val="both"/>
      </w:pPr>
      <w:bookmarkStart w:id="20" w:name="_Toc480470917"/>
      <w:bookmarkStart w:id="21" w:name="_Toc480972446"/>
      <w:r>
        <w:t>Reflection</w:t>
      </w:r>
      <w:bookmarkEnd w:id="20"/>
      <w:bookmarkEnd w:id="21"/>
      <w:r>
        <w:t xml:space="preserve"> </w:t>
      </w:r>
    </w:p>
    <w:p w:rsidR="00C200D0" w:rsidRPr="00A85E2E" w:rsidRDefault="00D91E01" w:rsidP="00123529">
      <w:pPr>
        <w:jc w:val="both"/>
      </w:pPr>
      <w:r>
        <w:t xml:space="preserve">The course to a larger extent has been successful in developing my communication skills. It is evident from the fact that while experiencing the critical incident outlined above I was able to exhibit the same. My presentation materials were excellently made but I failed to deliver them verbally. So to overcome the scenario I focused more on showing the presentation material thus attracting my target audience towards the same. When the target audiences were engrossed within the materials I quickly read content for what to speak next. I was able to handle situations spontaneously through an innovative approach. During this incident, I realised the importance of being organised also. As all the presentation materials were organised and duly numbered I did not face much problem. I generally do not organise my materials but this incident was an exception and this approach paid off positively. Further, I have been focusing on theoretical aspects imparted through the curriculum. But I realised it is equally important to focus on their practical implementations also through this incident. </w:t>
      </w:r>
    </w:p>
    <w:p w:rsidR="00986B32" w:rsidRDefault="00D91E01" w:rsidP="00701278">
      <w:pPr>
        <w:pStyle w:val="Heading1"/>
        <w:numPr>
          <w:ilvl w:val="0"/>
          <w:numId w:val="3"/>
        </w:numPr>
        <w:jc w:val="both"/>
      </w:pPr>
      <w:bookmarkStart w:id="22" w:name="_Toc480470918"/>
      <w:bookmarkStart w:id="23" w:name="_Toc480972447"/>
      <w:r>
        <w:t>Personal Needs Development</w:t>
      </w:r>
      <w:bookmarkEnd w:id="22"/>
      <w:bookmarkEnd w:id="23"/>
    </w:p>
    <w:p w:rsidR="00960C35" w:rsidRDefault="00D91E01" w:rsidP="00960C35">
      <w:pPr>
        <w:jc w:val="both"/>
      </w:pPr>
      <w:r>
        <w:t xml:space="preserve">In order to develop myself for future and enhance my employability skills, I need to focus on communication skills. In the short run, I would aim at developing my listening skills so that I become a patient listener and comprehend information from people surrounding me. I also aim to </w:t>
      </w:r>
      <w:r>
        <w:lastRenderedPageBreak/>
        <w:t>develop my patience so that I am more controlled and composed during conversations. This will also prohibit me from asking redundant questions or jump to conclusions based on incomplete information procured.</w:t>
      </w:r>
    </w:p>
    <w:p w:rsidR="007616B3" w:rsidRPr="00960C35" w:rsidRDefault="00D91E01" w:rsidP="00960C35">
      <w:pPr>
        <w:jc w:val="both"/>
      </w:pPr>
      <w:r>
        <w:t xml:space="preserve">In the long run, I need to develop team skills wherein I have to gain abilities to communicate effectively with my team members. I also need to develop public speaking skills and those related to negotiations. This will help me to deal with the customers more effectively and thus have a positive impact on our family business sales and marketing. Effective negotiation skills will also help me deal with organisational employees in a better way. </w:t>
      </w:r>
    </w:p>
    <w:p w:rsidR="00986B32" w:rsidRDefault="00D91E01" w:rsidP="00701278">
      <w:pPr>
        <w:pStyle w:val="Heading1"/>
        <w:numPr>
          <w:ilvl w:val="0"/>
          <w:numId w:val="3"/>
        </w:numPr>
        <w:jc w:val="both"/>
      </w:pPr>
      <w:bookmarkStart w:id="24" w:name="_Toc480470919"/>
      <w:bookmarkStart w:id="25" w:name="_Toc480972448"/>
      <w:r>
        <w:t>Plans and Ambitions</w:t>
      </w:r>
      <w:bookmarkEnd w:id="24"/>
      <w:bookmarkEnd w:id="25"/>
      <w:r>
        <w:t xml:space="preserve"> </w:t>
      </w:r>
    </w:p>
    <w:p w:rsidR="00C76F96" w:rsidRDefault="00D91E01">
      <w:r>
        <w:t xml:space="preserve">I have felt positive changes within me as a result of this course. I am satisfied with my decision of opting for this course as I have learned a lot. Today I feel more confident and have developed a positive attitude to while communicating. I have developed abilities to listen to others and then develop my opinion. Even my decisions are taken based upon my theoretical as well as practical knowledge thus making them more effective. I plan to complete this course of my successfully and join my family business to exhibit my learning for mutual benefits. </w:t>
      </w:r>
    </w:p>
    <w:p w:rsidR="00BB260D" w:rsidRPr="00BB260D" w:rsidRDefault="00D91E01">
      <w:r>
        <w:t xml:space="preserve">I plan that the short run needs would be achieved within a period of 6 months to 1 year whereas the long run needs would be achieved within a period of 1-2 years. </w:t>
      </w:r>
      <w:r>
        <w:br w:type="page"/>
      </w:r>
    </w:p>
    <w:bookmarkStart w:id="26" w:name="_Toc480470922" w:displacedByCustomXml="next"/>
    <w:sdt>
      <w:sdtPr>
        <w:id w:val="1633240"/>
        <w:docPartObj>
          <w:docPartGallery w:val="Bibliographies"/>
          <w:docPartUnique/>
        </w:docPartObj>
      </w:sdtPr>
      <w:sdtEndPr>
        <w:rPr>
          <w:rFonts w:ascii="Times New Roman" w:eastAsiaTheme="minorHAnsi" w:hAnsi="Times New Roman" w:cstheme="minorBidi"/>
          <w:b w:val="0"/>
          <w:bCs w:val="0"/>
          <w:color w:val="auto"/>
          <w:sz w:val="24"/>
          <w:szCs w:val="22"/>
        </w:rPr>
      </w:sdtEndPr>
      <w:sdtContent>
        <w:bookmarkStart w:id="27" w:name="_Toc480972449" w:displacedByCustomXml="prev"/>
        <w:p w:rsidR="00C231F9" w:rsidRDefault="00C231F9">
          <w:pPr>
            <w:pStyle w:val="Heading1"/>
          </w:pPr>
          <w:r>
            <w:t>Bibliography</w:t>
          </w:r>
          <w:bookmarkEnd w:id="27"/>
        </w:p>
        <w:sdt>
          <w:sdtPr>
            <w:id w:val="111145805"/>
            <w:bibliography/>
          </w:sdtPr>
          <w:sdtContent>
            <w:p w:rsidR="00C231F9" w:rsidRDefault="00C231F9" w:rsidP="00C231F9">
              <w:pPr>
                <w:pStyle w:val="Bibliography"/>
                <w:spacing w:line="360" w:lineRule="auto"/>
                <w:rPr>
                  <w:noProof/>
                </w:rPr>
              </w:pPr>
              <w:r>
                <w:fldChar w:fldCharType="begin"/>
              </w:r>
              <w:r>
                <w:instrText xml:space="preserve"> BIBLIOGRAPHY </w:instrText>
              </w:r>
              <w:r>
                <w:fldChar w:fldCharType="separate"/>
              </w:r>
              <w:r>
                <w:rPr>
                  <w:noProof/>
                </w:rPr>
                <w:t xml:space="preserve">Clarke, N., &amp; Furnell, S. (2012). </w:t>
              </w:r>
              <w:r>
                <w:rPr>
                  <w:i/>
                  <w:iCs/>
                  <w:noProof/>
                </w:rPr>
                <w:t>Proceedings of the Sixth International Symposium on Human Aspects of Information Security &amp; Assurance (HAISA 2012).</w:t>
              </w:r>
              <w:r>
                <w:rPr>
                  <w:noProof/>
                </w:rPr>
                <w:t xml:space="preserve"> London: Lulu.com.</w:t>
              </w:r>
            </w:p>
            <w:p w:rsidR="00C231F9" w:rsidRDefault="00C231F9" w:rsidP="00C231F9">
              <w:pPr>
                <w:pStyle w:val="Bibliography"/>
                <w:spacing w:line="360" w:lineRule="auto"/>
                <w:rPr>
                  <w:noProof/>
                </w:rPr>
              </w:pPr>
              <w:r>
                <w:rPr>
                  <w:noProof/>
                </w:rPr>
                <w:t xml:space="preserve">Crossan, M., Vera, D., &amp; Nanjad, L. (2008). Transcendent leadership: Strategic leadership in dynamic environments. </w:t>
              </w:r>
              <w:r>
                <w:rPr>
                  <w:i/>
                  <w:iCs/>
                  <w:noProof/>
                </w:rPr>
                <w:t>The leadership quarterly</w:t>
              </w:r>
              <w:r>
                <w:rPr>
                  <w:noProof/>
                </w:rPr>
                <w:t xml:space="preserve"> </w:t>
              </w:r>
              <w:r>
                <w:rPr>
                  <w:i/>
                  <w:iCs/>
                  <w:noProof/>
                </w:rPr>
                <w:t>, 19</w:t>
              </w:r>
              <w:r>
                <w:rPr>
                  <w:noProof/>
                </w:rPr>
                <w:t xml:space="preserve"> (5), 569-581.</w:t>
              </w:r>
            </w:p>
            <w:p w:rsidR="00C231F9" w:rsidRDefault="00C231F9" w:rsidP="00C231F9">
              <w:pPr>
                <w:pStyle w:val="Bibliography"/>
                <w:spacing w:line="360" w:lineRule="auto"/>
                <w:rPr>
                  <w:noProof/>
                </w:rPr>
              </w:pPr>
              <w:r>
                <w:rPr>
                  <w:noProof/>
                </w:rPr>
                <w:t xml:space="preserve">Gledhill, A. (2007). </w:t>
              </w:r>
              <w:r>
                <w:rPr>
                  <w:i/>
                  <w:iCs/>
                  <w:noProof/>
                </w:rPr>
                <w:t>BTEC National Sport and Exercise Science Student Book (2nd Ed.).</w:t>
              </w:r>
              <w:r>
                <w:rPr>
                  <w:noProof/>
                </w:rPr>
                <w:t xml:space="preserve"> Oxford: Heinemann.</w:t>
              </w:r>
            </w:p>
            <w:p w:rsidR="00C231F9" w:rsidRDefault="00C231F9" w:rsidP="00C231F9">
              <w:pPr>
                <w:pStyle w:val="Bibliography"/>
                <w:spacing w:line="360" w:lineRule="auto"/>
                <w:rPr>
                  <w:noProof/>
                </w:rPr>
              </w:pPr>
              <w:r>
                <w:rPr>
                  <w:noProof/>
                </w:rPr>
                <w:t xml:space="preserve">Jenkins, S. (2014). John R. Wooden, Stephen R. Covey and Servant Leadership. </w:t>
              </w:r>
              <w:r>
                <w:rPr>
                  <w:i/>
                  <w:iCs/>
                  <w:noProof/>
                </w:rPr>
                <w:t>International Journal of Sports Science &amp; Coaching</w:t>
              </w:r>
              <w:r>
                <w:rPr>
                  <w:noProof/>
                </w:rPr>
                <w:t xml:space="preserve"> </w:t>
              </w:r>
              <w:r>
                <w:rPr>
                  <w:i/>
                  <w:iCs/>
                  <w:noProof/>
                </w:rPr>
                <w:t>, 9</w:t>
              </w:r>
              <w:r>
                <w:rPr>
                  <w:noProof/>
                </w:rPr>
                <w:t xml:space="preserve"> (1), 1-24.</w:t>
              </w:r>
            </w:p>
            <w:p w:rsidR="00C231F9" w:rsidRDefault="00C231F9" w:rsidP="00C231F9">
              <w:pPr>
                <w:pStyle w:val="Bibliography"/>
                <w:spacing w:line="360" w:lineRule="auto"/>
                <w:rPr>
                  <w:noProof/>
                </w:rPr>
              </w:pPr>
              <w:r>
                <w:rPr>
                  <w:noProof/>
                </w:rPr>
                <w:t xml:space="preserve">John, O., Robins, R., &amp; Pervin, L. (2010). </w:t>
              </w:r>
              <w:r>
                <w:rPr>
                  <w:i/>
                  <w:iCs/>
                  <w:noProof/>
                </w:rPr>
                <w:t>Handbook of Personality: Theory and Research (3rd Ed.).</w:t>
              </w:r>
              <w:r>
                <w:rPr>
                  <w:noProof/>
                </w:rPr>
                <w:t xml:space="preserve"> New York: Guilford Press.</w:t>
              </w:r>
            </w:p>
            <w:p w:rsidR="00C231F9" w:rsidRDefault="00C231F9" w:rsidP="00C231F9">
              <w:pPr>
                <w:pStyle w:val="Bibliography"/>
                <w:spacing w:line="360" w:lineRule="auto"/>
                <w:rPr>
                  <w:noProof/>
                </w:rPr>
              </w:pPr>
              <w:r>
                <w:rPr>
                  <w:noProof/>
                </w:rPr>
                <w:t xml:space="preserve">Lee, K., &amp; Ashton, M. (2005). Psychopathy, Machiavellianism, and narcissism in the Five-Factor Model and the HEXACO model of personality structure. </w:t>
              </w:r>
              <w:r>
                <w:rPr>
                  <w:i/>
                  <w:iCs/>
                  <w:noProof/>
                </w:rPr>
                <w:t>Personality and Individual Differences</w:t>
              </w:r>
              <w:r>
                <w:rPr>
                  <w:noProof/>
                </w:rPr>
                <w:t xml:space="preserve"> </w:t>
              </w:r>
              <w:r>
                <w:rPr>
                  <w:i/>
                  <w:iCs/>
                  <w:noProof/>
                </w:rPr>
                <w:t>, 38</w:t>
              </w:r>
              <w:r>
                <w:rPr>
                  <w:noProof/>
                </w:rPr>
                <w:t xml:space="preserve"> (7), 1571-1582.</w:t>
              </w:r>
            </w:p>
            <w:p w:rsidR="00C231F9" w:rsidRDefault="00C231F9" w:rsidP="00C231F9">
              <w:pPr>
                <w:pStyle w:val="Bibliography"/>
                <w:spacing w:line="360" w:lineRule="auto"/>
                <w:rPr>
                  <w:noProof/>
                </w:rPr>
              </w:pPr>
              <w:r>
                <w:rPr>
                  <w:noProof/>
                </w:rPr>
                <w:t xml:space="preserve">Pashler, H., McDaniel, M., Rohrer, D., &amp; Bjork, R. (2008). Learning styles concepts and evidence. </w:t>
              </w:r>
              <w:r>
                <w:rPr>
                  <w:i/>
                  <w:iCs/>
                  <w:noProof/>
                </w:rPr>
                <w:t>Psychological science in the public interest</w:t>
              </w:r>
              <w:r>
                <w:rPr>
                  <w:noProof/>
                </w:rPr>
                <w:t xml:space="preserve"> </w:t>
              </w:r>
              <w:r>
                <w:rPr>
                  <w:i/>
                  <w:iCs/>
                  <w:noProof/>
                </w:rPr>
                <w:t>, 9</w:t>
              </w:r>
              <w:r>
                <w:rPr>
                  <w:noProof/>
                </w:rPr>
                <w:t xml:space="preserve"> (3), 105-119.</w:t>
              </w:r>
            </w:p>
            <w:p w:rsidR="00C231F9" w:rsidRDefault="00C231F9" w:rsidP="00C231F9">
              <w:pPr>
                <w:pStyle w:val="Bibliography"/>
                <w:spacing w:line="360" w:lineRule="auto"/>
                <w:rPr>
                  <w:noProof/>
                </w:rPr>
              </w:pPr>
              <w:r>
                <w:rPr>
                  <w:noProof/>
                </w:rPr>
                <w:t xml:space="preserve">Rammstedt, B., &amp; John, O. (2007). Measuring personality in one minute or less: A 10-item short version of the Big Five Inventory in English and German. </w:t>
              </w:r>
              <w:r>
                <w:rPr>
                  <w:i/>
                  <w:iCs/>
                  <w:noProof/>
                </w:rPr>
                <w:t>Journal of research in Personality</w:t>
              </w:r>
              <w:r>
                <w:rPr>
                  <w:noProof/>
                </w:rPr>
                <w:t xml:space="preserve"> </w:t>
              </w:r>
              <w:r>
                <w:rPr>
                  <w:i/>
                  <w:iCs/>
                  <w:noProof/>
                </w:rPr>
                <w:t>, 41</w:t>
              </w:r>
              <w:r>
                <w:rPr>
                  <w:noProof/>
                </w:rPr>
                <w:t xml:space="preserve"> (1), 203-212.</w:t>
              </w:r>
            </w:p>
            <w:p w:rsidR="00C231F9" w:rsidRDefault="00C231F9" w:rsidP="00C231F9">
              <w:pPr>
                <w:pStyle w:val="Bibliography"/>
                <w:spacing w:line="360" w:lineRule="auto"/>
                <w:rPr>
                  <w:noProof/>
                </w:rPr>
              </w:pPr>
              <w:r>
                <w:rPr>
                  <w:noProof/>
                </w:rPr>
                <w:t xml:space="preserve">Zafar, S., &amp; Meenakshi, K. (2012). Individual learner differences and second language acquisition: A review. </w:t>
              </w:r>
              <w:r>
                <w:rPr>
                  <w:i/>
                  <w:iCs/>
                  <w:noProof/>
                </w:rPr>
                <w:t>Journal of Language Teaching and Research</w:t>
              </w:r>
              <w:r>
                <w:rPr>
                  <w:noProof/>
                </w:rPr>
                <w:t xml:space="preserve"> </w:t>
              </w:r>
              <w:r>
                <w:rPr>
                  <w:i/>
                  <w:iCs/>
                  <w:noProof/>
                </w:rPr>
                <w:t>, 3</w:t>
              </w:r>
              <w:r>
                <w:rPr>
                  <w:noProof/>
                </w:rPr>
                <w:t xml:space="preserve"> (4), 639-646.</w:t>
              </w:r>
            </w:p>
            <w:p w:rsidR="00C231F9" w:rsidRDefault="00C231F9" w:rsidP="00C231F9">
              <w:pPr>
                <w:spacing w:line="360" w:lineRule="auto"/>
              </w:pPr>
              <w:r>
                <w:fldChar w:fldCharType="end"/>
              </w:r>
            </w:p>
          </w:sdtContent>
        </w:sdt>
      </w:sdtContent>
    </w:sdt>
    <w:p w:rsidR="00C231F9" w:rsidRDefault="00C231F9">
      <w:pPr>
        <w:spacing w:line="276" w:lineRule="auto"/>
        <w:rPr>
          <w:rFonts w:asciiTheme="majorHAnsi" w:eastAsiaTheme="majorEastAsia" w:hAnsiTheme="majorHAnsi" w:cstheme="majorBidi"/>
          <w:b/>
          <w:bCs/>
          <w:color w:val="365F91" w:themeColor="accent1" w:themeShade="BF"/>
          <w:sz w:val="28"/>
          <w:szCs w:val="28"/>
        </w:rPr>
      </w:pPr>
      <w:r>
        <w:br w:type="page"/>
      </w:r>
    </w:p>
    <w:p w:rsidR="00701278" w:rsidRDefault="00701278" w:rsidP="00701278">
      <w:pPr>
        <w:pStyle w:val="Heading1"/>
      </w:pPr>
      <w:bookmarkStart w:id="28" w:name="_Toc480972450"/>
      <w:r>
        <w:lastRenderedPageBreak/>
        <w:t>Annexure</w:t>
      </w:r>
      <w:bookmarkEnd w:id="28"/>
    </w:p>
    <w:p w:rsidR="003E7C44" w:rsidRDefault="00D91E01" w:rsidP="00F85E67">
      <w:pPr>
        <w:pStyle w:val="Heading2"/>
      </w:pPr>
      <w:bookmarkStart w:id="29" w:name="_Toc480972451"/>
      <w:r>
        <w:t xml:space="preserve">Appendix 1: </w:t>
      </w:r>
      <w:bookmarkEnd w:id="26"/>
      <w:r w:rsidR="00760D62">
        <w:t>The Big 5 Locator</w:t>
      </w:r>
      <w:bookmarkEnd w:id="29"/>
    </w:p>
    <w:p w:rsidR="003E7C44" w:rsidRDefault="00D91E01" w:rsidP="003E7C44">
      <w:r>
        <w:rPr>
          <w:noProof/>
        </w:rPr>
        <w:drawing>
          <wp:inline distT="0" distB="0" distL="0" distR="0">
            <wp:extent cx="5943600" cy="4678680"/>
            <wp:effectExtent l="19050" t="0" r="0" b="0"/>
            <wp:docPr id="2" name="Picture 1"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249226" name="Capture1.PNG"/>
                    <pic:cNvPicPr/>
                  </pic:nvPicPr>
                  <pic:blipFill>
                    <a:blip r:embed="rId9"/>
                    <a:stretch>
                      <a:fillRect/>
                    </a:stretch>
                  </pic:blipFill>
                  <pic:spPr>
                    <a:xfrm>
                      <a:off x="0" y="0"/>
                      <a:ext cx="5943600" cy="4678680"/>
                    </a:xfrm>
                    <a:prstGeom prst="rect">
                      <a:avLst/>
                    </a:prstGeom>
                  </pic:spPr>
                </pic:pic>
              </a:graphicData>
            </a:graphic>
          </wp:inline>
        </w:drawing>
      </w:r>
    </w:p>
    <w:p w:rsidR="00B44F9E" w:rsidRDefault="00B44F9E">
      <w:pPr>
        <w:spacing w:line="276" w:lineRule="auto"/>
      </w:pPr>
      <w:r>
        <w:br w:type="page"/>
      </w:r>
    </w:p>
    <w:p w:rsidR="00B44F9E" w:rsidRDefault="00B44F9E" w:rsidP="00292F25">
      <w:pPr>
        <w:pStyle w:val="Heading2"/>
      </w:pPr>
      <w:bookmarkStart w:id="30" w:name="_Toc480972452"/>
      <w:r>
        <w:lastRenderedPageBreak/>
        <w:t>Annexure 2: Procrastinat</w:t>
      </w:r>
      <w:r w:rsidR="00EC740B">
        <w:t>ion</w:t>
      </w:r>
      <w:r>
        <w:t xml:space="preserve"> Indicator</w:t>
      </w:r>
      <w:bookmarkEnd w:id="30"/>
    </w:p>
    <w:p w:rsidR="00292F25" w:rsidRDefault="00292F25" w:rsidP="00292F25">
      <w:pPr>
        <w:jc w:val="center"/>
      </w:pPr>
      <w:r>
        <w:rPr>
          <w:noProof/>
        </w:rPr>
        <w:drawing>
          <wp:inline distT="0" distB="0" distL="0" distR="0">
            <wp:extent cx="5247619" cy="5723810"/>
            <wp:effectExtent l="19050" t="0" r="0" b="0"/>
            <wp:docPr id="1" name="Picture 0" descr="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PNG"/>
                    <pic:cNvPicPr/>
                  </pic:nvPicPr>
                  <pic:blipFill>
                    <a:blip r:embed="rId10"/>
                    <a:stretch>
                      <a:fillRect/>
                    </a:stretch>
                  </pic:blipFill>
                  <pic:spPr>
                    <a:xfrm>
                      <a:off x="0" y="0"/>
                      <a:ext cx="5247619" cy="5723810"/>
                    </a:xfrm>
                    <a:prstGeom prst="rect">
                      <a:avLst/>
                    </a:prstGeom>
                  </pic:spPr>
                </pic:pic>
              </a:graphicData>
            </a:graphic>
          </wp:inline>
        </w:drawing>
      </w:r>
    </w:p>
    <w:p w:rsidR="00123529" w:rsidRDefault="00123529">
      <w:pPr>
        <w:spacing w:line="276" w:lineRule="auto"/>
      </w:pPr>
      <w:r>
        <w:br w:type="page"/>
      </w:r>
    </w:p>
    <w:p w:rsidR="00123529" w:rsidRDefault="00123529" w:rsidP="00123529">
      <w:pPr>
        <w:pStyle w:val="Heading2"/>
      </w:pPr>
      <w:bookmarkStart w:id="31" w:name="_Toc480972453"/>
      <w:r>
        <w:lastRenderedPageBreak/>
        <w:t>Annexure 3: Type A &amp; B Personality</w:t>
      </w:r>
      <w:bookmarkEnd w:id="31"/>
    </w:p>
    <w:p w:rsidR="00123529" w:rsidRPr="00123529" w:rsidRDefault="00123529" w:rsidP="00123529">
      <w:r>
        <w:rPr>
          <w:noProof/>
        </w:rPr>
        <w:drawing>
          <wp:inline distT="0" distB="0" distL="0" distR="0">
            <wp:extent cx="5943600" cy="4711065"/>
            <wp:effectExtent l="19050" t="0" r="0" b="0"/>
            <wp:docPr id="4" name="Picture 3" descr="Cap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4.PNG"/>
                    <pic:cNvPicPr/>
                  </pic:nvPicPr>
                  <pic:blipFill>
                    <a:blip r:embed="rId11"/>
                    <a:stretch>
                      <a:fillRect/>
                    </a:stretch>
                  </pic:blipFill>
                  <pic:spPr>
                    <a:xfrm>
                      <a:off x="0" y="0"/>
                      <a:ext cx="5943600" cy="4711065"/>
                    </a:xfrm>
                    <a:prstGeom prst="rect">
                      <a:avLst/>
                    </a:prstGeom>
                  </pic:spPr>
                </pic:pic>
              </a:graphicData>
            </a:graphic>
          </wp:inline>
        </w:drawing>
      </w:r>
    </w:p>
    <w:sectPr w:rsidR="00123529" w:rsidRPr="00123529" w:rsidSect="00BB260D">
      <w:footerReference w:type="default" r:id="rId1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9B1" w:rsidRDefault="003849B1" w:rsidP="001776D7">
      <w:pPr>
        <w:spacing w:after="0" w:line="240" w:lineRule="auto"/>
      </w:pPr>
      <w:r>
        <w:separator/>
      </w:r>
    </w:p>
  </w:endnote>
  <w:endnote w:type="continuationSeparator" w:id="1">
    <w:p w:rsidR="003849B1" w:rsidRDefault="003849B1" w:rsidP="00177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2390"/>
      <w:docPartObj>
        <w:docPartGallery w:val="Page Numbers (Bottom of Page)"/>
        <w:docPartUnique/>
      </w:docPartObj>
    </w:sdtPr>
    <w:sdtContent>
      <w:p w:rsidR="001776D7" w:rsidRDefault="00431EA1">
        <w:pPr>
          <w:pStyle w:val="Footer"/>
          <w:jc w:val="right"/>
        </w:pPr>
        <w:fldSimple w:instr=" PAGE   \* MERGEFORMAT ">
          <w:r w:rsidR="00A70242">
            <w:rPr>
              <w:noProof/>
            </w:rPr>
            <w:t>2</w:t>
          </w:r>
        </w:fldSimple>
      </w:p>
    </w:sdtContent>
  </w:sdt>
  <w:p w:rsidR="001776D7" w:rsidRDefault="001776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9B1" w:rsidRDefault="003849B1" w:rsidP="001776D7">
      <w:pPr>
        <w:spacing w:after="0" w:line="240" w:lineRule="auto"/>
      </w:pPr>
      <w:r>
        <w:separator/>
      </w:r>
    </w:p>
  </w:footnote>
  <w:footnote w:type="continuationSeparator" w:id="1">
    <w:p w:rsidR="003849B1" w:rsidRDefault="003849B1" w:rsidP="00177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F1B93"/>
    <w:multiLevelType w:val="multilevel"/>
    <w:tmpl w:val="8996AEA0"/>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B455951"/>
    <w:multiLevelType w:val="hybridMultilevel"/>
    <w:tmpl w:val="9424BA60"/>
    <w:lvl w:ilvl="0" w:tplc="05A84930">
      <w:start w:val="1"/>
      <w:numFmt w:val="bullet"/>
      <w:lvlText w:val=""/>
      <w:lvlJc w:val="left"/>
      <w:pPr>
        <w:ind w:left="720" w:hanging="360"/>
      </w:pPr>
      <w:rPr>
        <w:rFonts w:ascii="Symbol" w:hAnsi="Symbol" w:hint="default"/>
      </w:rPr>
    </w:lvl>
    <w:lvl w:ilvl="1" w:tplc="2C947244" w:tentative="1">
      <w:start w:val="1"/>
      <w:numFmt w:val="bullet"/>
      <w:lvlText w:val="o"/>
      <w:lvlJc w:val="left"/>
      <w:pPr>
        <w:ind w:left="1440" w:hanging="360"/>
      </w:pPr>
      <w:rPr>
        <w:rFonts w:ascii="Courier New" w:hAnsi="Courier New" w:cs="Courier New" w:hint="default"/>
      </w:rPr>
    </w:lvl>
    <w:lvl w:ilvl="2" w:tplc="21C04B2A" w:tentative="1">
      <w:start w:val="1"/>
      <w:numFmt w:val="bullet"/>
      <w:lvlText w:val=""/>
      <w:lvlJc w:val="left"/>
      <w:pPr>
        <w:ind w:left="2160" w:hanging="360"/>
      </w:pPr>
      <w:rPr>
        <w:rFonts w:ascii="Wingdings" w:hAnsi="Wingdings" w:hint="default"/>
      </w:rPr>
    </w:lvl>
    <w:lvl w:ilvl="3" w:tplc="DB1A2B02" w:tentative="1">
      <w:start w:val="1"/>
      <w:numFmt w:val="bullet"/>
      <w:lvlText w:val=""/>
      <w:lvlJc w:val="left"/>
      <w:pPr>
        <w:ind w:left="2880" w:hanging="360"/>
      </w:pPr>
      <w:rPr>
        <w:rFonts w:ascii="Symbol" w:hAnsi="Symbol" w:hint="default"/>
      </w:rPr>
    </w:lvl>
    <w:lvl w:ilvl="4" w:tplc="6FC673D6" w:tentative="1">
      <w:start w:val="1"/>
      <w:numFmt w:val="bullet"/>
      <w:lvlText w:val="o"/>
      <w:lvlJc w:val="left"/>
      <w:pPr>
        <w:ind w:left="3600" w:hanging="360"/>
      </w:pPr>
      <w:rPr>
        <w:rFonts w:ascii="Courier New" w:hAnsi="Courier New" w:cs="Courier New" w:hint="default"/>
      </w:rPr>
    </w:lvl>
    <w:lvl w:ilvl="5" w:tplc="5750344A" w:tentative="1">
      <w:start w:val="1"/>
      <w:numFmt w:val="bullet"/>
      <w:lvlText w:val=""/>
      <w:lvlJc w:val="left"/>
      <w:pPr>
        <w:ind w:left="4320" w:hanging="360"/>
      </w:pPr>
      <w:rPr>
        <w:rFonts w:ascii="Wingdings" w:hAnsi="Wingdings" w:hint="default"/>
      </w:rPr>
    </w:lvl>
    <w:lvl w:ilvl="6" w:tplc="69369A02" w:tentative="1">
      <w:start w:val="1"/>
      <w:numFmt w:val="bullet"/>
      <w:lvlText w:val=""/>
      <w:lvlJc w:val="left"/>
      <w:pPr>
        <w:ind w:left="5040" w:hanging="360"/>
      </w:pPr>
      <w:rPr>
        <w:rFonts w:ascii="Symbol" w:hAnsi="Symbol" w:hint="default"/>
      </w:rPr>
    </w:lvl>
    <w:lvl w:ilvl="7" w:tplc="D400B244" w:tentative="1">
      <w:start w:val="1"/>
      <w:numFmt w:val="bullet"/>
      <w:lvlText w:val="o"/>
      <w:lvlJc w:val="left"/>
      <w:pPr>
        <w:ind w:left="5760" w:hanging="360"/>
      </w:pPr>
      <w:rPr>
        <w:rFonts w:ascii="Courier New" w:hAnsi="Courier New" w:cs="Courier New" w:hint="default"/>
      </w:rPr>
    </w:lvl>
    <w:lvl w:ilvl="8" w:tplc="6404768E" w:tentative="1">
      <w:start w:val="1"/>
      <w:numFmt w:val="bullet"/>
      <w:lvlText w:val=""/>
      <w:lvlJc w:val="left"/>
      <w:pPr>
        <w:ind w:left="6480" w:hanging="360"/>
      </w:pPr>
      <w:rPr>
        <w:rFonts w:ascii="Wingdings" w:hAnsi="Wingdings" w:hint="default"/>
      </w:rPr>
    </w:lvl>
  </w:abstractNum>
  <w:abstractNum w:abstractNumId="2">
    <w:nsid w:val="4CB447FF"/>
    <w:multiLevelType w:val="hybridMultilevel"/>
    <w:tmpl w:val="7654F68C"/>
    <w:lvl w:ilvl="0" w:tplc="1864368E">
      <w:start w:val="1"/>
      <w:numFmt w:val="bullet"/>
      <w:lvlText w:val=""/>
      <w:lvlJc w:val="left"/>
      <w:pPr>
        <w:ind w:left="720" w:hanging="360"/>
      </w:pPr>
      <w:rPr>
        <w:rFonts w:ascii="Symbol" w:hAnsi="Symbol" w:hint="default"/>
      </w:rPr>
    </w:lvl>
    <w:lvl w:ilvl="1" w:tplc="4EBA87C6" w:tentative="1">
      <w:start w:val="1"/>
      <w:numFmt w:val="bullet"/>
      <w:lvlText w:val="o"/>
      <w:lvlJc w:val="left"/>
      <w:pPr>
        <w:ind w:left="1440" w:hanging="360"/>
      </w:pPr>
      <w:rPr>
        <w:rFonts w:ascii="Courier New" w:hAnsi="Courier New" w:cs="Courier New" w:hint="default"/>
      </w:rPr>
    </w:lvl>
    <w:lvl w:ilvl="2" w:tplc="2110D54C" w:tentative="1">
      <w:start w:val="1"/>
      <w:numFmt w:val="bullet"/>
      <w:lvlText w:val=""/>
      <w:lvlJc w:val="left"/>
      <w:pPr>
        <w:ind w:left="2160" w:hanging="360"/>
      </w:pPr>
      <w:rPr>
        <w:rFonts w:ascii="Wingdings" w:hAnsi="Wingdings" w:hint="default"/>
      </w:rPr>
    </w:lvl>
    <w:lvl w:ilvl="3" w:tplc="6DD4F840" w:tentative="1">
      <w:start w:val="1"/>
      <w:numFmt w:val="bullet"/>
      <w:lvlText w:val=""/>
      <w:lvlJc w:val="left"/>
      <w:pPr>
        <w:ind w:left="2880" w:hanging="360"/>
      </w:pPr>
      <w:rPr>
        <w:rFonts w:ascii="Symbol" w:hAnsi="Symbol" w:hint="default"/>
      </w:rPr>
    </w:lvl>
    <w:lvl w:ilvl="4" w:tplc="7A8023F8" w:tentative="1">
      <w:start w:val="1"/>
      <w:numFmt w:val="bullet"/>
      <w:lvlText w:val="o"/>
      <w:lvlJc w:val="left"/>
      <w:pPr>
        <w:ind w:left="3600" w:hanging="360"/>
      </w:pPr>
      <w:rPr>
        <w:rFonts w:ascii="Courier New" w:hAnsi="Courier New" w:cs="Courier New" w:hint="default"/>
      </w:rPr>
    </w:lvl>
    <w:lvl w:ilvl="5" w:tplc="67D246B4" w:tentative="1">
      <w:start w:val="1"/>
      <w:numFmt w:val="bullet"/>
      <w:lvlText w:val=""/>
      <w:lvlJc w:val="left"/>
      <w:pPr>
        <w:ind w:left="4320" w:hanging="360"/>
      </w:pPr>
      <w:rPr>
        <w:rFonts w:ascii="Wingdings" w:hAnsi="Wingdings" w:hint="default"/>
      </w:rPr>
    </w:lvl>
    <w:lvl w:ilvl="6" w:tplc="E620D910" w:tentative="1">
      <w:start w:val="1"/>
      <w:numFmt w:val="bullet"/>
      <w:lvlText w:val=""/>
      <w:lvlJc w:val="left"/>
      <w:pPr>
        <w:ind w:left="5040" w:hanging="360"/>
      </w:pPr>
      <w:rPr>
        <w:rFonts w:ascii="Symbol" w:hAnsi="Symbol" w:hint="default"/>
      </w:rPr>
    </w:lvl>
    <w:lvl w:ilvl="7" w:tplc="F7E6C188" w:tentative="1">
      <w:start w:val="1"/>
      <w:numFmt w:val="bullet"/>
      <w:lvlText w:val="o"/>
      <w:lvlJc w:val="left"/>
      <w:pPr>
        <w:ind w:left="5760" w:hanging="360"/>
      </w:pPr>
      <w:rPr>
        <w:rFonts w:ascii="Courier New" w:hAnsi="Courier New" w:cs="Courier New" w:hint="default"/>
      </w:rPr>
    </w:lvl>
    <w:lvl w:ilvl="8" w:tplc="F6FE2664"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A004C"/>
    <w:rsid w:val="000E41F0"/>
    <w:rsid w:val="00123529"/>
    <w:rsid w:val="001776D7"/>
    <w:rsid w:val="001968C9"/>
    <w:rsid w:val="00241030"/>
    <w:rsid w:val="00292F25"/>
    <w:rsid w:val="002A004C"/>
    <w:rsid w:val="00347E77"/>
    <w:rsid w:val="003849B1"/>
    <w:rsid w:val="00431EA1"/>
    <w:rsid w:val="004C35CD"/>
    <w:rsid w:val="00701278"/>
    <w:rsid w:val="00760D62"/>
    <w:rsid w:val="00A13EA6"/>
    <w:rsid w:val="00A70242"/>
    <w:rsid w:val="00AF3C99"/>
    <w:rsid w:val="00B44F9E"/>
    <w:rsid w:val="00B72188"/>
    <w:rsid w:val="00BB260D"/>
    <w:rsid w:val="00C231F9"/>
    <w:rsid w:val="00D91E01"/>
    <w:rsid w:val="00EC740B"/>
    <w:rsid w:val="00ED459A"/>
    <w:rsid w:val="00F55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60D"/>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986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6B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B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6B3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22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310"/>
    <w:rPr>
      <w:rFonts w:ascii="Tahoma" w:hAnsi="Tahoma" w:cs="Tahoma"/>
      <w:sz w:val="16"/>
      <w:szCs w:val="16"/>
    </w:rPr>
  </w:style>
  <w:style w:type="table" w:styleId="TableGrid">
    <w:name w:val="Table Grid"/>
    <w:basedOn w:val="TableNormal"/>
    <w:uiPriority w:val="59"/>
    <w:rsid w:val="002C68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C6804"/>
    <w:pPr>
      <w:autoSpaceDE w:val="0"/>
      <w:autoSpaceDN w:val="0"/>
      <w:adjustRightInd w:val="0"/>
      <w:spacing w:after="0" w:line="240" w:lineRule="auto"/>
    </w:pPr>
    <w:rPr>
      <w:rFonts w:ascii="Arial" w:hAnsi="Arial" w:cs="Arial"/>
      <w:color w:val="000000"/>
      <w:sz w:val="24"/>
      <w:szCs w:val="24"/>
    </w:rPr>
  </w:style>
  <w:style w:type="table" w:styleId="MediumShading1-Accent2">
    <w:name w:val="Medium Shading 1 Accent 2"/>
    <w:basedOn w:val="TableNormal"/>
    <w:uiPriority w:val="63"/>
    <w:rsid w:val="003E7C4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3E7C44"/>
    <w:pPr>
      <w:spacing w:line="240" w:lineRule="auto"/>
    </w:pPr>
    <w:rPr>
      <w:b/>
      <w:bCs/>
      <w:color w:val="4F81BD" w:themeColor="accent1"/>
      <w:sz w:val="18"/>
      <w:szCs w:val="18"/>
    </w:rPr>
  </w:style>
  <w:style w:type="paragraph" w:styleId="ListParagraph">
    <w:name w:val="List Paragraph"/>
    <w:basedOn w:val="Normal"/>
    <w:uiPriority w:val="34"/>
    <w:qFormat/>
    <w:rsid w:val="00DC7431"/>
    <w:pPr>
      <w:ind w:left="720"/>
      <w:contextualSpacing/>
    </w:p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2A004C"/>
    <w:pPr>
      <w:spacing w:line="240" w:lineRule="auto"/>
    </w:pPr>
    <w:rPr>
      <w:sz w:val="20"/>
      <w:szCs w:val="20"/>
    </w:rPr>
  </w:style>
  <w:style w:type="character" w:customStyle="1" w:styleId="CommentTextChar">
    <w:name w:val="Comment Text Char"/>
    <w:basedOn w:val="DefaultParagraphFont"/>
    <w:link w:val="CommentText"/>
    <w:uiPriority w:val="99"/>
    <w:semiHidden/>
    <w:rsid w:val="002A004C"/>
    <w:rPr>
      <w:rFonts w:ascii="Times New Roman" w:hAnsi="Times New Roman"/>
      <w:sz w:val="20"/>
      <w:szCs w:val="20"/>
    </w:rPr>
  </w:style>
  <w:style w:type="paragraph" w:styleId="Bibliography">
    <w:name w:val="Bibliography"/>
    <w:basedOn w:val="Normal"/>
    <w:next w:val="Normal"/>
    <w:uiPriority w:val="37"/>
    <w:unhideWhenUsed/>
    <w:rsid w:val="00BB260D"/>
  </w:style>
  <w:style w:type="paragraph" w:styleId="Title">
    <w:name w:val="Title"/>
    <w:basedOn w:val="Normal"/>
    <w:next w:val="Normal"/>
    <w:link w:val="TitleChar"/>
    <w:uiPriority w:val="10"/>
    <w:qFormat/>
    <w:rsid w:val="00BB26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260D"/>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BB260D"/>
    <w:pPr>
      <w:spacing w:line="276" w:lineRule="auto"/>
      <w:outlineLvl w:val="9"/>
    </w:pPr>
  </w:style>
  <w:style w:type="paragraph" w:styleId="TOC1">
    <w:name w:val="toc 1"/>
    <w:basedOn w:val="Normal"/>
    <w:next w:val="Normal"/>
    <w:autoRedefine/>
    <w:uiPriority w:val="39"/>
    <w:unhideWhenUsed/>
    <w:rsid w:val="00BB260D"/>
    <w:pPr>
      <w:spacing w:after="100"/>
    </w:pPr>
  </w:style>
  <w:style w:type="paragraph" w:styleId="TOC2">
    <w:name w:val="toc 2"/>
    <w:basedOn w:val="Normal"/>
    <w:next w:val="Normal"/>
    <w:autoRedefine/>
    <w:uiPriority w:val="39"/>
    <w:unhideWhenUsed/>
    <w:rsid w:val="00BB260D"/>
    <w:pPr>
      <w:spacing w:after="100"/>
      <w:ind w:left="240"/>
    </w:pPr>
  </w:style>
  <w:style w:type="character" w:styleId="Hyperlink">
    <w:name w:val="Hyperlink"/>
    <w:basedOn w:val="DefaultParagraphFont"/>
    <w:uiPriority w:val="99"/>
    <w:unhideWhenUsed/>
    <w:rsid w:val="00BB260D"/>
    <w:rPr>
      <w:color w:val="0000FF" w:themeColor="hyperlink"/>
      <w:u w:val="single"/>
    </w:rPr>
  </w:style>
  <w:style w:type="paragraph" w:styleId="Header">
    <w:name w:val="header"/>
    <w:basedOn w:val="Normal"/>
    <w:link w:val="HeaderChar"/>
    <w:uiPriority w:val="99"/>
    <w:semiHidden/>
    <w:unhideWhenUsed/>
    <w:rsid w:val="001776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76D7"/>
    <w:rPr>
      <w:rFonts w:ascii="Times New Roman" w:hAnsi="Times New Roman"/>
      <w:sz w:val="24"/>
    </w:rPr>
  </w:style>
  <w:style w:type="paragraph" w:styleId="Footer">
    <w:name w:val="footer"/>
    <w:basedOn w:val="Normal"/>
    <w:link w:val="FooterChar"/>
    <w:uiPriority w:val="99"/>
    <w:unhideWhenUsed/>
    <w:rsid w:val="00177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6D7"/>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Lee05</b:Tag>
    <b:SourceType>JournalArticle</b:SourceType>
    <b:Guid>{ACEB82B6-E6CA-4048-9C14-53D0ACF50419}</b:Guid>
    <b:Author>
      <b:Author>
        <b:NameList>
          <b:Person>
            <b:Last>Lee</b:Last>
            <b:First>K.</b:First>
          </b:Person>
          <b:Person>
            <b:Last>Ashton</b:Last>
            <b:First>M.</b:First>
          </b:Person>
        </b:NameList>
      </b:Author>
    </b:Author>
    <b:Title>Psychopathy, Machiavellianism, and narcissism in the Five-Factor Model and the HEXACO model of personality structure</b:Title>
    <b:Year>2005</b:Year>
    <b:JournalName>Personality and Individual Differences</b:JournalName>
    <b:Pages>1571-1582</b:Pages>
    <b:Volume>38</b:Volume>
    <b:Issue>7</b:Issue>
    <b:RefOrder>5</b:RefOrder>
  </b:Source>
  <b:Source>
    <b:Tag>Joh102</b:Tag>
    <b:SourceType>Book</b:SourceType>
    <b:Guid>{BA7D58EC-2F30-4538-AD32-FD1F8E908190}</b:Guid>
    <b:LCID>0</b:LCID>
    <b:Author>
      <b:Author>
        <b:NameList>
          <b:Person>
            <b:Last>John</b:Last>
            <b:First>O.</b:First>
          </b:Person>
          <b:Person>
            <b:Last>Robins</b:Last>
            <b:First>R.</b:First>
          </b:Person>
          <b:Person>
            <b:Last>Pervin</b:Last>
            <b:First>L.</b:First>
          </b:Person>
        </b:NameList>
      </b:Author>
    </b:Author>
    <b:Title>Handbook of Personality: Theory and Research (3rd Ed.)</b:Title>
    <b:Year>2010</b:Year>
    <b:Publisher>Guilford Press.</b:Publisher>
    <b:City>New York</b:City>
    <b:RefOrder>6</b:RefOrder>
  </b:Source>
  <b:Source>
    <b:Tag>Ram07</b:Tag>
    <b:SourceType>JournalArticle</b:SourceType>
    <b:Guid>{69BA00B4-68CA-4797-A3AA-8DBCD622111C}</b:Guid>
    <b:LCID>0</b:LCID>
    <b:Author>
      <b:Author>
        <b:NameList>
          <b:Person>
            <b:Last>Rammstedt</b:Last>
            <b:First>B.</b:First>
          </b:Person>
          <b:Person>
            <b:Last>John</b:Last>
            <b:First>O.</b:First>
          </b:Person>
        </b:NameList>
      </b:Author>
    </b:Author>
    <b:Title>Measuring personality in one minute or less: A 10-item short version of the Big Five Inventory in English and German</b:Title>
    <b:Year>2007</b:Year>
    <b:JournalName>Journal of research in Personality</b:JournalName>
    <b:Pages>203-212.</b:Pages>
    <b:Volume>41</b:Volume>
    <b:Issue>1</b:Issue>
    <b:RefOrder>7</b:RefOrder>
  </b:Source>
  <b:Source>
    <b:Tag>Jen14</b:Tag>
    <b:SourceType>JournalArticle</b:SourceType>
    <b:Guid>{DE0F70C3-F66B-4A13-B322-9DA13F58CC0E}</b:Guid>
    <b:LCID>0</b:LCID>
    <b:Author>
      <b:Author>
        <b:NameList>
          <b:Person>
            <b:Last>Jenkins</b:Last>
            <b:First>S.</b:First>
          </b:Person>
        </b:NameList>
      </b:Author>
    </b:Author>
    <b:Title>John R. Wooden, Stephen R. Covey and Servant Leadership</b:Title>
    <b:Year>2014</b:Year>
    <b:JournalName>International Journal of Sports Science &amp; Coaching</b:JournalName>
    <b:Pages>1-24.</b:Pages>
    <b:Volume>9</b:Volume>
    <b:Issue>1</b:Issue>
    <b:RefOrder>3</b:RefOrder>
  </b:Source>
  <b:Source>
    <b:Tag>Cro081</b:Tag>
    <b:SourceType>JournalArticle</b:SourceType>
    <b:Guid>{D7F6F301-A940-4FC1-87AA-B69C9DEBB533}</b:Guid>
    <b:LCID>0</b:LCID>
    <b:Author>
      <b:Author>
        <b:NameList>
          <b:Person>
            <b:Last>Crossan</b:Last>
            <b:First>M.</b:First>
          </b:Person>
          <b:Person>
            <b:Last>Vera</b:Last>
            <b:First>D.</b:First>
          </b:Person>
          <b:Person>
            <b:Last>Nanjad</b:Last>
            <b:First>L.</b:First>
          </b:Person>
        </b:NameList>
      </b:Author>
    </b:Author>
    <b:Title>Transcendent leadership: Strategic leadership in dynamic environments</b:Title>
    <b:JournalName>The leadership quarterly</b:JournalName>
    <b:Year>2008</b:Year>
    <b:Pages>569-581.</b:Pages>
    <b:Volume>19</b:Volume>
    <b:Issue>5</b:Issue>
    <b:RefOrder>8</b:RefOrder>
  </b:Source>
  <b:Source>
    <b:Tag>Zaf12</b:Tag>
    <b:SourceType>JournalArticle</b:SourceType>
    <b:Guid>{D9AF9241-3F10-4C0F-8409-BD6024F23372}</b:Guid>
    <b:LCID>0</b:LCID>
    <b:Author>
      <b:Author>
        <b:NameList>
          <b:Person>
            <b:Last>Zafar</b:Last>
            <b:First>S.</b:First>
          </b:Person>
          <b:Person>
            <b:Last>Meenakshi</b:Last>
            <b:First>K.</b:First>
          </b:Person>
        </b:NameList>
      </b:Author>
    </b:Author>
    <b:Title>Individual learner differences and second language acquisition: A review</b:Title>
    <b:JournalName>Journal of Language Teaching and Research</b:JournalName>
    <b:Year>2012</b:Year>
    <b:Pages>639-646.</b:Pages>
    <b:Volume>3</b:Volume>
    <b:Issue>4</b:Issue>
    <b:RefOrder>4</b:RefOrder>
  </b:Source>
  <b:Source>
    <b:Tag>Cla2l</b:Tag>
    <b:SourceType>Book</b:SourceType>
    <b:Guid>{3A096DD5-1540-474C-978B-21C879835857}</b:Guid>
    <b:LCID>0</b:LCID>
    <b:Author>
      <b:Author>
        <b:NameList>
          <b:Person>
            <b:Last>Clarke</b:Last>
            <b:First>N.</b:First>
          </b:Person>
          <b:Person>
            <b:Last>Furnell</b:Last>
            <b:First>S.</b:First>
          </b:Person>
        </b:NameList>
      </b:Author>
    </b:Author>
    <b:Year>2012</b:Year>
    <b:City>London</b:City>
    <b:Publisher>Lulu.com</b:Publisher>
    <b:Title>Proceedings of the Sixth International Symposium on Human Aspects of Information Security &amp; Assurance (HAISA 2012)</b:Title>
    <b:RefOrder>1</b:RefOrder>
  </b:Source>
  <b:Source>
    <b:Tag>Pas08</b:Tag>
    <b:SourceType>JournalArticle</b:SourceType>
    <b:Guid>{42069C7A-FA58-4038-B364-7ABD22036FE5}</b:Guid>
    <b:LCID>0</b:LCID>
    <b:Author>
      <b:Author>
        <b:NameList>
          <b:Person>
            <b:Last>Pashler</b:Last>
            <b:First>H.</b:First>
          </b:Person>
          <b:Person>
            <b:Last>McDaniel</b:Last>
            <b:First>M.</b:First>
          </b:Person>
          <b:Person>
            <b:Last>Rohrer</b:Last>
            <b:First>D.</b:First>
          </b:Person>
          <b:Person>
            <b:Last>Bjork</b:Last>
            <b:First>R.</b:First>
          </b:Person>
        </b:NameList>
      </b:Author>
    </b:Author>
    <b:Title>Learning styles concepts and evidence</b:Title>
    <b:Year>2008</b:Year>
    <b:JournalName>Psychological science in the public interest</b:JournalName>
    <b:Pages>105-119.</b:Pages>
    <b:Volume>9</b:Volume>
    <b:Issue>3</b:Issue>
    <b:RefOrder>9</b:RefOrder>
  </b:Source>
  <b:Source>
    <b:Tag>Gle07</b:Tag>
    <b:SourceType>Book</b:SourceType>
    <b:Guid>{9060C9ED-DE5E-41BA-9739-B903AB507E8E}</b:Guid>
    <b:LCID>0</b:LCID>
    <b:Author>
      <b:Author>
        <b:NameList>
          <b:Person>
            <b:Last>Gledhill</b:Last>
            <b:First>A.</b:First>
          </b:Person>
        </b:NameList>
      </b:Author>
    </b:Author>
    <b:Title>BTEC National Sport and Exercise Science Student Book (2nd Ed.)</b:Title>
    <b:Year>2007</b:Year>
    <b:City>Oxford</b:City>
    <b:Publisher>Heinemann.</b:Publisher>
    <b:RefOrder>2</b:RefOrder>
  </b:Source>
</b:Sources>
</file>

<file path=customXml/itemProps1.xml><?xml version="1.0" encoding="utf-8"?>
<ds:datastoreItem xmlns:ds="http://schemas.openxmlformats.org/officeDocument/2006/customXml" ds:itemID="{5FFE78A0-F2B0-4121-A55D-9C22D67A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13</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48</cp:revision>
  <dcterms:created xsi:type="dcterms:W3CDTF">2017-04-20T05:38:00Z</dcterms:created>
  <dcterms:modified xsi:type="dcterms:W3CDTF">2017-04-26T06:48:00Z</dcterms:modified>
</cp:coreProperties>
</file>